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03EC1" w14:textId="77777777" w:rsidR="001070AE" w:rsidRDefault="001070AE" w:rsidP="0005717B">
      <w:pPr>
        <w:jc w:val="center"/>
        <w:rPr>
          <w:rFonts w:ascii="Verdana" w:hAnsi="Verdana"/>
          <w:b/>
          <w:sz w:val="22"/>
          <w:szCs w:val="22"/>
        </w:rPr>
      </w:pPr>
    </w:p>
    <w:p w14:paraId="6F057737" w14:textId="5F2CC909" w:rsidR="0082278B" w:rsidRDefault="0082278B" w:rsidP="0082278B">
      <w:pPr>
        <w:jc w:val="center"/>
        <w:rPr>
          <w:rFonts w:ascii="Verdana" w:hAnsi="Verdana"/>
          <w:b/>
          <w:sz w:val="28"/>
          <w:szCs w:val="28"/>
        </w:rPr>
      </w:pPr>
      <w:proofErr w:type="spellStart"/>
      <w:r>
        <w:rPr>
          <w:rFonts w:ascii="Verdana" w:hAnsi="Verdana"/>
          <w:b/>
          <w:sz w:val="28"/>
          <w:szCs w:val="28"/>
        </w:rPr>
        <w:t>Hypnerot</w:t>
      </w:r>
      <w:r w:rsidR="00380693">
        <w:rPr>
          <w:rFonts w:ascii="Verdana" w:hAnsi="Verdana"/>
          <w:b/>
          <w:sz w:val="28"/>
          <w:szCs w:val="28"/>
        </w:rPr>
        <w:t>o</w:t>
      </w:r>
      <w:r>
        <w:rPr>
          <w:rFonts w:ascii="Verdana" w:hAnsi="Verdana"/>
          <w:b/>
          <w:sz w:val="28"/>
          <w:szCs w:val="28"/>
        </w:rPr>
        <w:t>machia</w:t>
      </w:r>
      <w:proofErr w:type="spellEnd"/>
      <w:r>
        <w:rPr>
          <w:rFonts w:ascii="Verdana" w:hAnsi="Verdana"/>
          <w:b/>
          <w:sz w:val="28"/>
          <w:szCs w:val="28"/>
        </w:rPr>
        <w:t xml:space="preserve"> </w:t>
      </w:r>
      <w:proofErr w:type="spellStart"/>
      <w:r>
        <w:rPr>
          <w:rFonts w:ascii="Verdana" w:hAnsi="Verdana"/>
          <w:b/>
          <w:sz w:val="28"/>
          <w:szCs w:val="28"/>
        </w:rPr>
        <w:t>Poliphili</w:t>
      </w:r>
      <w:proofErr w:type="spellEnd"/>
    </w:p>
    <w:p w14:paraId="54294AEA" w14:textId="2924BB3E" w:rsidR="00380693" w:rsidRPr="00380693" w:rsidRDefault="00380693" w:rsidP="0082278B">
      <w:pPr>
        <w:jc w:val="center"/>
        <w:rPr>
          <w:rFonts w:ascii="Verdana" w:hAnsi="Verdana"/>
          <w:bCs/>
          <w:sz w:val="28"/>
          <w:szCs w:val="28"/>
        </w:rPr>
      </w:pPr>
      <w:r>
        <w:rPr>
          <w:rFonts w:ascii="Verdana" w:hAnsi="Verdana"/>
          <w:bCs/>
          <w:sz w:val="28"/>
          <w:szCs w:val="28"/>
        </w:rPr>
        <w:t>The most influential work of the Renaissance?</w:t>
      </w:r>
    </w:p>
    <w:p w14:paraId="698183B9" w14:textId="77777777" w:rsidR="001F55A5" w:rsidRDefault="001F55A5" w:rsidP="009E34C9">
      <w:pPr>
        <w:rPr>
          <w:rFonts w:ascii="Verdana" w:hAnsi="Verdana"/>
          <w:sz w:val="22"/>
          <w:szCs w:val="22"/>
        </w:rPr>
      </w:pPr>
    </w:p>
    <w:tbl>
      <w:tblPr>
        <w:tblStyle w:val="TableGrid"/>
        <w:tblW w:w="0" w:type="auto"/>
        <w:tblLook w:val="04A0" w:firstRow="1" w:lastRow="0" w:firstColumn="1" w:lastColumn="0" w:noHBand="0" w:noVBand="1"/>
      </w:tblPr>
      <w:tblGrid>
        <w:gridCol w:w="1386"/>
        <w:gridCol w:w="4124"/>
        <w:gridCol w:w="1079"/>
        <w:gridCol w:w="3135"/>
      </w:tblGrid>
      <w:tr w:rsidR="00F43BF1" w14:paraId="6080CEDA" w14:textId="77777777" w:rsidTr="002374AD">
        <w:trPr>
          <w:trHeight w:val="647"/>
        </w:trPr>
        <w:tc>
          <w:tcPr>
            <w:tcW w:w="925" w:type="dxa"/>
            <w:tcBorders>
              <w:top w:val="single" w:sz="4" w:space="0" w:color="auto"/>
              <w:left w:val="single" w:sz="4" w:space="0" w:color="auto"/>
              <w:bottom w:val="single" w:sz="4" w:space="0" w:color="auto"/>
              <w:right w:val="single" w:sz="4" w:space="0" w:color="auto"/>
            </w:tcBorders>
          </w:tcPr>
          <w:p w14:paraId="443DCD6A" w14:textId="77777777" w:rsidR="0005717B" w:rsidRDefault="0005717B" w:rsidP="0005717B">
            <w:pPr>
              <w:rPr>
                <w:rFonts w:ascii="Garamond" w:hAnsi="Garamond" w:cs="Arial"/>
                <w:b/>
              </w:rPr>
            </w:pPr>
          </w:p>
          <w:p w14:paraId="7F40826A" w14:textId="4AC6B5EB" w:rsidR="00F43BF1" w:rsidRPr="00493AF2" w:rsidRDefault="00F43BF1" w:rsidP="0005717B">
            <w:pPr>
              <w:rPr>
                <w:rFonts w:ascii="Garamond" w:hAnsi="Garamond" w:cs="Arial"/>
                <w:b/>
              </w:rPr>
            </w:pPr>
            <w:r w:rsidRPr="00493AF2">
              <w:rPr>
                <w:rFonts w:ascii="Garamond" w:hAnsi="Garamond" w:cs="Arial"/>
                <w:b/>
              </w:rPr>
              <w:t>Date</w:t>
            </w:r>
            <w:r w:rsidR="000F3FF3">
              <w:rPr>
                <w:rFonts w:ascii="Garamond" w:hAnsi="Garamond" w:cs="Arial"/>
                <w:b/>
              </w:rPr>
              <w:t>/Time</w:t>
            </w:r>
          </w:p>
        </w:tc>
        <w:tc>
          <w:tcPr>
            <w:tcW w:w="4320" w:type="dxa"/>
            <w:tcBorders>
              <w:top w:val="single" w:sz="4" w:space="0" w:color="auto"/>
              <w:left w:val="single" w:sz="4" w:space="0" w:color="auto"/>
              <w:bottom w:val="single" w:sz="4" w:space="0" w:color="auto"/>
              <w:right w:val="single" w:sz="4" w:space="0" w:color="auto"/>
            </w:tcBorders>
          </w:tcPr>
          <w:p w14:paraId="196ECCF3" w14:textId="77777777" w:rsidR="0005717B" w:rsidRDefault="0005717B" w:rsidP="0005717B">
            <w:pPr>
              <w:rPr>
                <w:rFonts w:ascii="Verdana" w:hAnsi="Verdana" w:cs="Arial"/>
                <w:sz w:val="20"/>
                <w:szCs w:val="20"/>
              </w:rPr>
            </w:pPr>
          </w:p>
          <w:p w14:paraId="43BB9BEB" w14:textId="6C8EF738" w:rsidR="0005717B" w:rsidRPr="00987FDD" w:rsidRDefault="008269BC" w:rsidP="0005717B">
            <w:pPr>
              <w:rPr>
                <w:rFonts w:ascii="Verdana" w:hAnsi="Verdana" w:cs="Arial"/>
                <w:sz w:val="20"/>
                <w:szCs w:val="20"/>
              </w:rPr>
            </w:pPr>
            <w:r>
              <w:rPr>
                <w:rFonts w:ascii="Verdana" w:hAnsi="Verdana" w:cs="Arial"/>
                <w:sz w:val="20"/>
                <w:szCs w:val="20"/>
              </w:rPr>
              <w:t>Tuesday 26</w:t>
            </w:r>
            <w:r w:rsidRPr="008269BC">
              <w:rPr>
                <w:rFonts w:ascii="Verdana" w:hAnsi="Verdana" w:cs="Arial"/>
                <w:sz w:val="20"/>
                <w:szCs w:val="20"/>
                <w:vertAlign w:val="superscript"/>
              </w:rPr>
              <w:t>th</w:t>
            </w:r>
            <w:r>
              <w:rPr>
                <w:rFonts w:ascii="Verdana" w:hAnsi="Verdana" w:cs="Arial"/>
                <w:sz w:val="20"/>
                <w:szCs w:val="20"/>
              </w:rPr>
              <w:t xml:space="preserve"> September</w:t>
            </w:r>
            <w:r w:rsidR="00380693">
              <w:rPr>
                <w:rFonts w:ascii="Verdana" w:hAnsi="Verdana" w:cs="Arial"/>
                <w:sz w:val="20"/>
                <w:szCs w:val="20"/>
              </w:rPr>
              <w:t>, 11.00-16.30</w:t>
            </w:r>
          </w:p>
        </w:tc>
        <w:tc>
          <w:tcPr>
            <w:tcW w:w="1079" w:type="dxa"/>
            <w:tcBorders>
              <w:top w:val="single" w:sz="4" w:space="0" w:color="auto"/>
              <w:left w:val="single" w:sz="4" w:space="0" w:color="auto"/>
              <w:bottom w:val="single" w:sz="4" w:space="0" w:color="auto"/>
              <w:right w:val="single" w:sz="4" w:space="0" w:color="auto"/>
            </w:tcBorders>
          </w:tcPr>
          <w:p w14:paraId="7FEACF2A" w14:textId="77777777" w:rsidR="0005717B" w:rsidRDefault="0005717B" w:rsidP="0005717B">
            <w:pPr>
              <w:rPr>
                <w:rFonts w:ascii="Garamond" w:hAnsi="Garamond" w:cs="Arial"/>
                <w:b/>
              </w:rPr>
            </w:pPr>
          </w:p>
          <w:p w14:paraId="0F5965FC" w14:textId="6F0A79AD" w:rsidR="00F43BF1" w:rsidRPr="00493AF2" w:rsidRDefault="00F43BF1" w:rsidP="0005717B">
            <w:pPr>
              <w:rPr>
                <w:rFonts w:ascii="Garamond" w:hAnsi="Garamond" w:cs="Arial"/>
                <w:b/>
              </w:rPr>
            </w:pPr>
            <w:r w:rsidRPr="00493AF2">
              <w:rPr>
                <w:rFonts w:ascii="Garamond" w:hAnsi="Garamond" w:cs="Arial"/>
                <w:b/>
              </w:rPr>
              <w:t>Price</w:t>
            </w:r>
          </w:p>
        </w:tc>
        <w:tc>
          <w:tcPr>
            <w:tcW w:w="3305" w:type="dxa"/>
            <w:tcBorders>
              <w:top w:val="single" w:sz="4" w:space="0" w:color="auto"/>
              <w:left w:val="single" w:sz="4" w:space="0" w:color="auto"/>
              <w:bottom w:val="single" w:sz="4" w:space="0" w:color="auto"/>
              <w:right w:val="single" w:sz="4" w:space="0" w:color="auto"/>
            </w:tcBorders>
          </w:tcPr>
          <w:p w14:paraId="5EAAF3B3" w14:textId="77777777" w:rsidR="00F43BF1" w:rsidRDefault="00F43BF1" w:rsidP="0005717B">
            <w:pPr>
              <w:rPr>
                <w:rFonts w:ascii="Verdana" w:hAnsi="Verdana" w:cs="Arial"/>
                <w:sz w:val="20"/>
                <w:szCs w:val="20"/>
              </w:rPr>
            </w:pPr>
          </w:p>
          <w:p w14:paraId="73AA1F54" w14:textId="1D13A64F" w:rsidR="0005717B" w:rsidRPr="002B74BA" w:rsidRDefault="0082278B" w:rsidP="0005717B">
            <w:pPr>
              <w:rPr>
                <w:rFonts w:ascii="Verdana" w:hAnsi="Verdana" w:cs="Arial"/>
                <w:sz w:val="20"/>
                <w:szCs w:val="20"/>
              </w:rPr>
            </w:pPr>
            <w:r>
              <w:rPr>
                <w:rFonts w:ascii="Verdana" w:hAnsi="Verdana" w:cs="Arial"/>
                <w:sz w:val="20"/>
                <w:szCs w:val="20"/>
              </w:rPr>
              <w:t>£38</w:t>
            </w:r>
          </w:p>
        </w:tc>
      </w:tr>
      <w:tr w:rsidR="00F43BF1" w14:paraId="5FF17AA1" w14:textId="77777777" w:rsidTr="002374AD">
        <w:trPr>
          <w:trHeight w:val="467"/>
        </w:trPr>
        <w:tc>
          <w:tcPr>
            <w:tcW w:w="925" w:type="dxa"/>
            <w:tcBorders>
              <w:top w:val="single" w:sz="4" w:space="0" w:color="auto"/>
              <w:left w:val="single" w:sz="4" w:space="0" w:color="auto"/>
              <w:bottom w:val="single" w:sz="4" w:space="0" w:color="auto"/>
              <w:right w:val="single" w:sz="4" w:space="0" w:color="auto"/>
            </w:tcBorders>
          </w:tcPr>
          <w:p w14:paraId="613FFE45" w14:textId="77777777" w:rsidR="0005717B" w:rsidRDefault="0005717B" w:rsidP="0005717B">
            <w:pPr>
              <w:rPr>
                <w:rFonts w:ascii="Garamond" w:hAnsi="Garamond" w:cs="Arial"/>
                <w:b/>
              </w:rPr>
            </w:pPr>
          </w:p>
          <w:p w14:paraId="488C6C6B" w14:textId="11FE3B92" w:rsidR="00F43BF1" w:rsidRPr="00493AF2" w:rsidRDefault="00F43BF1" w:rsidP="0005717B">
            <w:pPr>
              <w:rPr>
                <w:rFonts w:ascii="Garamond" w:hAnsi="Garamond" w:cs="Arial"/>
                <w:b/>
              </w:rPr>
            </w:pPr>
            <w:r w:rsidRPr="00493AF2">
              <w:rPr>
                <w:rFonts w:ascii="Garamond" w:hAnsi="Garamond" w:cs="Arial"/>
                <w:b/>
              </w:rPr>
              <w:t>Venue</w:t>
            </w:r>
          </w:p>
        </w:tc>
        <w:tc>
          <w:tcPr>
            <w:tcW w:w="4320" w:type="dxa"/>
            <w:tcBorders>
              <w:top w:val="single" w:sz="4" w:space="0" w:color="auto"/>
              <w:left w:val="single" w:sz="4" w:space="0" w:color="auto"/>
              <w:bottom w:val="single" w:sz="4" w:space="0" w:color="auto"/>
              <w:right w:val="single" w:sz="4" w:space="0" w:color="auto"/>
            </w:tcBorders>
          </w:tcPr>
          <w:p w14:paraId="28638CAD" w14:textId="77777777" w:rsidR="0005717B" w:rsidRPr="002B74BA" w:rsidRDefault="0005717B" w:rsidP="0005717B">
            <w:pPr>
              <w:rPr>
                <w:rFonts w:ascii="Verdana" w:hAnsi="Verdana" w:cs="Arial"/>
                <w:sz w:val="20"/>
                <w:szCs w:val="20"/>
              </w:rPr>
            </w:pPr>
          </w:p>
          <w:p w14:paraId="73C4A292" w14:textId="27FAE4EB" w:rsidR="00F43BF1" w:rsidRPr="00A03D47" w:rsidRDefault="0082278B" w:rsidP="00987FDD">
            <w:pPr>
              <w:spacing w:after="120"/>
              <w:rPr>
                <w:rFonts w:ascii="Verdana" w:hAnsi="Verdana" w:cs="Arial"/>
                <w:sz w:val="20"/>
                <w:szCs w:val="20"/>
              </w:rPr>
            </w:pPr>
            <w:r>
              <w:rPr>
                <w:rFonts w:ascii="Verdana" w:hAnsi="Verdana" w:cs="Arial"/>
                <w:sz w:val="20"/>
                <w:szCs w:val="20"/>
              </w:rPr>
              <w:t xml:space="preserve">Keynes Library, </w:t>
            </w:r>
            <w:r w:rsidR="00141F3F">
              <w:rPr>
                <w:rFonts w:ascii="Verdana" w:hAnsi="Verdana" w:cs="Arial"/>
                <w:sz w:val="20"/>
                <w:szCs w:val="20"/>
              </w:rPr>
              <w:t>4</w:t>
            </w:r>
            <w:r w:rsidR="00380693">
              <w:rPr>
                <w:rFonts w:ascii="Verdana" w:hAnsi="Verdana" w:cs="Arial"/>
                <w:sz w:val="20"/>
                <w:szCs w:val="20"/>
              </w:rPr>
              <w:t>2</w:t>
            </w:r>
            <w:r w:rsidR="00141F3F">
              <w:rPr>
                <w:rFonts w:ascii="Verdana" w:hAnsi="Verdana" w:cs="Arial"/>
                <w:sz w:val="20"/>
                <w:szCs w:val="20"/>
              </w:rPr>
              <w:t xml:space="preserve"> Gordon Square, London WC1H 0PD</w:t>
            </w:r>
          </w:p>
        </w:tc>
        <w:tc>
          <w:tcPr>
            <w:tcW w:w="1079" w:type="dxa"/>
            <w:tcBorders>
              <w:top w:val="single" w:sz="4" w:space="0" w:color="auto"/>
              <w:left w:val="single" w:sz="4" w:space="0" w:color="auto"/>
              <w:bottom w:val="single" w:sz="4" w:space="0" w:color="auto"/>
              <w:right w:val="single" w:sz="4" w:space="0" w:color="auto"/>
            </w:tcBorders>
          </w:tcPr>
          <w:p w14:paraId="09894595" w14:textId="77777777" w:rsidR="0005717B" w:rsidRDefault="0005717B" w:rsidP="0005717B">
            <w:pPr>
              <w:rPr>
                <w:rFonts w:ascii="Garamond" w:hAnsi="Garamond" w:cs="Arial"/>
                <w:b/>
              </w:rPr>
            </w:pPr>
          </w:p>
          <w:p w14:paraId="599DB9D1" w14:textId="6E1A7F0F" w:rsidR="00F43BF1" w:rsidRPr="00493AF2" w:rsidRDefault="00F43BF1" w:rsidP="0005717B">
            <w:pPr>
              <w:rPr>
                <w:rFonts w:ascii="Garamond" w:hAnsi="Garamond" w:cs="Arial"/>
                <w:b/>
              </w:rPr>
            </w:pPr>
            <w:r w:rsidRPr="00493AF2">
              <w:rPr>
                <w:rFonts w:ascii="Garamond" w:hAnsi="Garamond" w:cs="Arial"/>
                <w:b/>
              </w:rPr>
              <w:t>Lecturer</w:t>
            </w:r>
          </w:p>
        </w:tc>
        <w:tc>
          <w:tcPr>
            <w:tcW w:w="3305" w:type="dxa"/>
            <w:tcBorders>
              <w:top w:val="single" w:sz="4" w:space="0" w:color="auto"/>
              <w:left w:val="single" w:sz="4" w:space="0" w:color="auto"/>
              <w:bottom w:val="single" w:sz="4" w:space="0" w:color="auto"/>
              <w:right w:val="single" w:sz="4" w:space="0" w:color="auto"/>
            </w:tcBorders>
          </w:tcPr>
          <w:p w14:paraId="3468CA2E" w14:textId="77777777" w:rsidR="00F43BF1" w:rsidRDefault="00F43BF1" w:rsidP="0005717B">
            <w:pPr>
              <w:rPr>
                <w:rFonts w:ascii="Verdana" w:hAnsi="Verdana" w:cs="Arial"/>
                <w:sz w:val="20"/>
                <w:szCs w:val="20"/>
              </w:rPr>
            </w:pPr>
          </w:p>
          <w:p w14:paraId="12EE6DA8" w14:textId="234ABD26" w:rsidR="0005717B" w:rsidRPr="002B74BA" w:rsidRDefault="0082278B" w:rsidP="0005717B">
            <w:pPr>
              <w:rPr>
                <w:rFonts w:ascii="Verdana" w:hAnsi="Verdana" w:cs="Arial"/>
                <w:sz w:val="20"/>
                <w:szCs w:val="20"/>
              </w:rPr>
            </w:pPr>
            <w:r>
              <w:rPr>
                <w:rFonts w:ascii="Verdana" w:hAnsi="Verdana" w:cs="Arial"/>
                <w:sz w:val="20"/>
                <w:szCs w:val="20"/>
              </w:rPr>
              <w:t>Clare Ford-Wille</w:t>
            </w:r>
          </w:p>
        </w:tc>
      </w:tr>
    </w:tbl>
    <w:p w14:paraId="0306BCAA" w14:textId="4D627A67" w:rsidR="00F43BF1" w:rsidRDefault="00F43BF1" w:rsidP="009E34C9">
      <w:pPr>
        <w:rPr>
          <w:rFonts w:ascii="Verdana" w:hAnsi="Verdana"/>
          <w:sz w:val="22"/>
          <w:szCs w:val="22"/>
        </w:rPr>
      </w:pPr>
    </w:p>
    <w:p w14:paraId="36266CE6" w14:textId="3A15D91D" w:rsidR="0082278B" w:rsidRPr="0082278B" w:rsidRDefault="0082278B" w:rsidP="0082278B">
      <w:pPr>
        <w:rPr>
          <w:rFonts w:ascii="Verdana" w:hAnsi="Verdana"/>
          <w:sz w:val="20"/>
          <w:szCs w:val="20"/>
        </w:rPr>
      </w:pPr>
      <w:r w:rsidRPr="0082278B">
        <w:rPr>
          <w:rFonts w:ascii="Verdana" w:hAnsi="Verdana"/>
          <w:sz w:val="20"/>
          <w:szCs w:val="20"/>
        </w:rPr>
        <w:t xml:space="preserve">This book was considered to be essential reading by every Renaissance intellectual and is frequently referred to in studies of art and culture. It tells the story of the quest of </w:t>
      </w:r>
      <w:proofErr w:type="spellStart"/>
      <w:r w:rsidRPr="0082278B">
        <w:rPr>
          <w:rFonts w:ascii="Verdana" w:hAnsi="Verdana"/>
          <w:sz w:val="20"/>
          <w:szCs w:val="20"/>
        </w:rPr>
        <w:t>Poliphilo</w:t>
      </w:r>
      <w:proofErr w:type="spellEnd"/>
      <w:r w:rsidRPr="0082278B">
        <w:rPr>
          <w:rFonts w:ascii="Verdana" w:hAnsi="Verdana"/>
          <w:sz w:val="20"/>
          <w:szCs w:val="20"/>
        </w:rPr>
        <w:t xml:space="preserve"> for his beloved </w:t>
      </w:r>
      <w:proofErr w:type="spellStart"/>
      <w:r w:rsidRPr="0082278B">
        <w:rPr>
          <w:rFonts w:ascii="Verdana" w:hAnsi="Verdana"/>
          <w:sz w:val="20"/>
          <w:szCs w:val="20"/>
        </w:rPr>
        <w:t>Polia</w:t>
      </w:r>
      <w:proofErr w:type="spellEnd"/>
      <w:r w:rsidRPr="0082278B">
        <w:rPr>
          <w:rFonts w:ascii="Verdana" w:hAnsi="Verdana"/>
          <w:sz w:val="20"/>
          <w:szCs w:val="20"/>
        </w:rPr>
        <w:t xml:space="preserve"> and is attributed to the Dominican friar, Francesco Colonna (1433-1527)</w:t>
      </w:r>
      <w:r w:rsidR="001A74C7">
        <w:rPr>
          <w:rFonts w:ascii="Verdana" w:hAnsi="Verdana"/>
          <w:sz w:val="20"/>
          <w:szCs w:val="20"/>
        </w:rPr>
        <w:t xml:space="preserve">. Published </w:t>
      </w:r>
      <w:r w:rsidRPr="0082278B">
        <w:rPr>
          <w:rFonts w:ascii="Verdana" w:hAnsi="Verdana"/>
          <w:sz w:val="20"/>
          <w:szCs w:val="20"/>
        </w:rPr>
        <w:t>in Venice by Aldus Manutius</w:t>
      </w:r>
      <w:r w:rsidR="00141F3F">
        <w:rPr>
          <w:rFonts w:ascii="Verdana" w:hAnsi="Verdana"/>
          <w:sz w:val="20"/>
          <w:szCs w:val="20"/>
        </w:rPr>
        <w:t xml:space="preserve"> in 1499</w:t>
      </w:r>
      <w:r w:rsidR="001A74C7">
        <w:rPr>
          <w:rFonts w:ascii="Verdana" w:hAnsi="Verdana"/>
          <w:sz w:val="20"/>
          <w:szCs w:val="20"/>
        </w:rPr>
        <w:t>, i</w:t>
      </w:r>
      <w:r w:rsidRPr="0082278B">
        <w:rPr>
          <w:rFonts w:ascii="Verdana" w:hAnsi="Verdana"/>
          <w:sz w:val="20"/>
          <w:szCs w:val="20"/>
        </w:rPr>
        <w:t xml:space="preserve">t was richly illustrated for its time, having over 200 woodcuts which were an immediate influence upon Renaissance artists north and south of the Alps, such as Giorgione, Durer, Titian, Cranach, Giulio Romano and later artists such as Bernini. The illustrations show intricate garden designs with elaborate topiary and flower beds, as well as ingenious fountains, and architectural garden buildings. They reveal the contemporary importance of antique remains and inscriptions, all of which became influential on future gardens, such as the extraordinary mannerist garden </w:t>
      </w:r>
      <w:proofErr w:type="gramStart"/>
      <w:r w:rsidRPr="0082278B">
        <w:rPr>
          <w:rFonts w:ascii="Verdana" w:hAnsi="Verdana"/>
          <w:sz w:val="20"/>
          <w:szCs w:val="20"/>
        </w:rPr>
        <w:t xml:space="preserve">at  </w:t>
      </w:r>
      <w:proofErr w:type="spellStart"/>
      <w:r w:rsidRPr="0082278B">
        <w:rPr>
          <w:rFonts w:ascii="Verdana" w:hAnsi="Verdana"/>
          <w:sz w:val="20"/>
          <w:szCs w:val="20"/>
        </w:rPr>
        <w:t>Bomarzo</w:t>
      </w:r>
      <w:proofErr w:type="spellEnd"/>
      <w:proofErr w:type="gramEnd"/>
      <w:r w:rsidRPr="0082278B">
        <w:rPr>
          <w:rFonts w:ascii="Verdana" w:hAnsi="Verdana"/>
          <w:sz w:val="20"/>
          <w:szCs w:val="20"/>
        </w:rPr>
        <w:t xml:space="preserve">. It was also an important source of ideas on buildings. </w:t>
      </w:r>
    </w:p>
    <w:p w14:paraId="4CB8D631" w14:textId="77777777" w:rsidR="0082278B" w:rsidRPr="0082278B" w:rsidRDefault="0082278B" w:rsidP="0082278B">
      <w:pPr>
        <w:rPr>
          <w:rFonts w:ascii="Verdana" w:hAnsi="Verdana"/>
          <w:sz w:val="20"/>
          <w:szCs w:val="20"/>
        </w:rPr>
      </w:pPr>
    </w:p>
    <w:p w14:paraId="349E6206" w14:textId="40DC0CF3" w:rsidR="0082278B" w:rsidRPr="0082278B" w:rsidRDefault="0082278B" w:rsidP="0082278B">
      <w:pPr>
        <w:jc w:val="both"/>
        <w:rPr>
          <w:rFonts w:ascii="Verdana" w:hAnsi="Verdana"/>
          <w:sz w:val="20"/>
          <w:szCs w:val="20"/>
        </w:rPr>
      </w:pPr>
      <w:r w:rsidRPr="0082278B">
        <w:rPr>
          <w:rFonts w:ascii="Verdana" w:hAnsi="Verdana"/>
          <w:sz w:val="20"/>
          <w:szCs w:val="20"/>
        </w:rPr>
        <w:t xml:space="preserve">The seminar format with its smaller numbers will allow for discussion of </w:t>
      </w:r>
      <w:r w:rsidR="001A74C7">
        <w:rPr>
          <w:rFonts w:ascii="Verdana" w:hAnsi="Verdana"/>
          <w:sz w:val="20"/>
          <w:szCs w:val="20"/>
        </w:rPr>
        <w:t xml:space="preserve">this important source of inspiration both in the </w:t>
      </w:r>
      <w:r w:rsidR="00573DC2">
        <w:rPr>
          <w:rFonts w:ascii="Verdana" w:hAnsi="Verdana"/>
          <w:sz w:val="20"/>
          <w:szCs w:val="20"/>
        </w:rPr>
        <w:t>R</w:t>
      </w:r>
      <w:r w:rsidR="001A74C7">
        <w:rPr>
          <w:rFonts w:ascii="Verdana" w:hAnsi="Verdana"/>
          <w:sz w:val="20"/>
          <w:szCs w:val="20"/>
        </w:rPr>
        <w:t xml:space="preserve">enaissance and later. </w:t>
      </w:r>
    </w:p>
    <w:p w14:paraId="0B24995F" w14:textId="77777777" w:rsidR="0082278B" w:rsidRPr="0082278B" w:rsidRDefault="0082278B" w:rsidP="0082278B">
      <w:pPr>
        <w:jc w:val="both"/>
        <w:rPr>
          <w:rFonts w:ascii="Verdana" w:hAnsi="Verdana"/>
          <w:sz w:val="20"/>
          <w:szCs w:val="20"/>
        </w:rPr>
      </w:pPr>
    </w:p>
    <w:p w14:paraId="13C1DA94" w14:textId="77777777" w:rsidR="00141F3F" w:rsidRDefault="00141F3F" w:rsidP="009E34C9">
      <w:pPr>
        <w:rPr>
          <w:rFonts w:ascii="Verdana" w:hAnsi="Verdana"/>
          <w:b/>
          <w:bCs/>
          <w:sz w:val="20"/>
          <w:szCs w:val="20"/>
        </w:rPr>
      </w:pPr>
    </w:p>
    <w:p w14:paraId="69DF5B6F" w14:textId="23296745" w:rsidR="00F43BF1" w:rsidRDefault="006D05C3" w:rsidP="009E34C9">
      <w:pPr>
        <w:rPr>
          <w:rFonts w:ascii="Garamond" w:eastAsia="DotumChe" w:hAnsi="Garamond"/>
          <w:b/>
        </w:rPr>
      </w:pPr>
      <w:r w:rsidRPr="00987FDD">
        <w:rPr>
          <w:rFonts w:ascii="Garamond" w:eastAsia="DotumChe" w:hAnsi="Garamond"/>
          <w:b/>
        </w:rPr>
        <w:t>Programme for the d</w:t>
      </w:r>
      <w:r w:rsidR="0082278B">
        <w:rPr>
          <w:rFonts w:ascii="Garamond" w:eastAsia="DotumChe" w:hAnsi="Garamond"/>
          <w:b/>
        </w:rPr>
        <w:t>ay</w:t>
      </w:r>
    </w:p>
    <w:p w14:paraId="066B8462" w14:textId="77777777" w:rsidR="00141F3F" w:rsidRDefault="00141F3F" w:rsidP="009E34C9">
      <w:pPr>
        <w:rPr>
          <w:rFonts w:ascii="Garamond" w:eastAsia="DotumChe" w:hAnsi="Garamond"/>
          <w:b/>
        </w:rPr>
      </w:pPr>
    </w:p>
    <w:p w14:paraId="2FD0FB61" w14:textId="25167BD4" w:rsidR="0082278B" w:rsidRPr="00141F3F" w:rsidRDefault="0082278B" w:rsidP="00141F3F">
      <w:pPr>
        <w:pStyle w:val="ListParagraph"/>
        <w:numPr>
          <w:ilvl w:val="0"/>
          <w:numId w:val="1"/>
        </w:numPr>
        <w:jc w:val="both"/>
        <w:rPr>
          <w:rFonts w:ascii="Verdana" w:hAnsi="Verdana"/>
          <w:sz w:val="20"/>
          <w:szCs w:val="20"/>
        </w:rPr>
      </w:pPr>
      <w:r w:rsidRPr="00141F3F">
        <w:rPr>
          <w:rFonts w:ascii="Verdana" w:hAnsi="Verdana"/>
          <w:sz w:val="20"/>
          <w:szCs w:val="20"/>
        </w:rPr>
        <w:t>Introduction and Literary Context of</w:t>
      </w:r>
      <w:r w:rsidRPr="00141F3F">
        <w:rPr>
          <w:rFonts w:ascii="Verdana" w:hAnsi="Verdana"/>
          <w:b/>
          <w:bCs/>
          <w:sz w:val="20"/>
          <w:szCs w:val="20"/>
        </w:rPr>
        <w:t xml:space="preserve"> </w:t>
      </w:r>
      <w:proofErr w:type="spellStart"/>
      <w:r w:rsidRPr="00141F3F">
        <w:rPr>
          <w:rFonts w:ascii="Verdana" w:hAnsi="Verdana"/>
          <w:i/>
          <w:iCs/>
          <w:sz w:val="20"/>
          <w:szCs w:val="20"/>
        </w:rPr>
        <w:t>Hypnerotomachia</w:t>
      </w:r>
      <w:proofErr w:type="spellEnd"/>
      <w:r w:rsidRPr="00141F3F">
        <w:rPr>
          <w:rFonts w:ascii="Verdana" w:hAnsi="Verdana"/>
          <w:i/>
          <w:iCs/>
          <w:sz w:val="20"/>
          <w:szCs w:val="20"/>
        </w:rPr>
        <w:t xml:space="preserve"> </w:t>
      </w:r>
      <w:proofErr w:type="spellStart"/>
      <w:r w:rsidRPr="00141F3F">
        <w:rPr>
          <w:rFonts w:ascii="Verdana" w:hAnsi="Verdana"/>
          <w:i/>
          <w:iCs/>
          <w:sz w:val="20"/>
          <w:szCs w:val="20"/>
        </w:rPr>
        <w:t>Polophili</w:t>
      </w:r>
      <w:proofErr w:type="spellEnd"/>
      <w:r w:rsidRPr="00141F3F">
        <w:rPr>
          <w:rFonts w:ascii="Verdana" w:hAnsi="Verdana"/>
          <w:sz w:val="20"/>
          <w:szCs w:val="20"/>
        </w:rPr>
        <w:t xml:space="preserve"> from 1400 to 1500.</w:t>
      </w:r>
    </w:p>
    <w:p w14:paraId="7F487753" w14:textId="77777777" w:rsidR="0082278B" w:rsidRPr="0082278B" w:rsidRDefault="0082278B" w:rsidP="0082278B">
      <w:pPr>
        <w:ind w:left="2160" w:hanging="2160"/>
        <w:jc w:val="both"/>
        <w:rPr>
          <w:rFonts w:ascii="Verdana" w:hAnsi="Verdana"/>
          <w:sz w:val="20"/>
          <w:szCs w:val="20"/>
        </w:rPr>
      </w:pPr>
    </w:p>
    <w:p w14:paraId="1A16A91C" w14:textId="6A9947B5" w:rsidR="0082278B" w:rsidRPr="00141F3F" w:rsidRDefault="0082278B" w:rsidP="00141F3F">
      <w:pPr>
        <w:pStyle w:val="ListParagraph"/>
        <w:numPr>
          <w:ilvl w:val="0"/>
          <w:numId w:val="1"/>
        </w:numPr>
        <w:jc w:val="both"/>
        <w:rPr>
          <w:rFonts w:ascii="Verdana" w:hAnsi="Verdana"/>
          <w:i/>
          <w:iCs/>
          <w:sz w:val="20"/>
          <w:szCs w:val="20"/>
        </w:rPr>
      </w:pPr>
      <w:r w:rsidRPr="00141F3F">
        <w:rPr>
          <w:rFonts w:ascii="Verdana" w:hAnsi="Verdana"/>
          <w:sz w:val="20"/>
          <w:szCs w:val="20"/>
        </w:rPr>
        <w:t xml:space="preserve">Analysis of Text and Illustration in the </w:t>
      </w:r>
      <w:proofErr w:type="spellStart"/>
      <w:r w:rsidRPr="00141F3F">
        <w:rPr>
          <w:rFonts w:ascii="Verdana" w:hAnsi="Verdana"/>
          <w:i/>
          <w:iCs/>
          <w:sz w:val="20"/>
          <w:szCs w:val="20"/>
        </w:rPr>
        <w:t>Hypnerotomachia</w:t>
      </w:r>
      <w:proofErr w:type="spellEnd"/>
      <w:r w:rsidRPr="00141F3F">
        <w:rPr>
          <w:rFonts w:ascii="Verdana" w:hAnsi="Verdana"/>
          <w:i/>
          <w:iCs/>
          <w:sz w:val="20"/>
          <w:szCs w:val="20"/>
        </w:rPr>
        <w:t xml:space="preserve"> </w:t>
      </w:r>
      <w:proofErr w:type="spellStart"/>
      <w:r w:rsidRPr="00141F3F">
        <w:rPr>
          <w:rFonts w:ascii="Verdana" w:hAnsi="Verdana"/>
          <w:i/>
          <w:iCs/>
          <w:sz w:val="20"/>
          <w:szCs w:val="20"/>
        </w:rPr>
        <w:t>Polophili</w:t>
      </w:r>
      <w:proofErr w:type="spellEnd"/>
      <w:r w:rsidRPr="00141F3F">
        <w:rPr>
          <w:rFonts w:ascii="Verdana" w:hAnsi="Verdana"/>
          <w:i/>
          <w:iCs/>
          <w:sz w:val="20"/>
          <w:szCs w:val="20"/>
        </w:rPr>
        <w:t>.</w:t>
      </w:r>
    </w:p>
    <w:p w14:paraId="726257AF" w14:textId="77777777" w:rsidR="0082278B" w:rsidRPr="0082278B" w:rsidRDefault="0082278B" w:rsidP="0082278B">
      <w:pPr>
        <w:ind w:left="2160" w:hanging="2160"/>
        <w:jc w:val="both"/>
        <w:rPr>
          <w:rFonts w:ascii="Verdana" w:hAnsi="Verdana"/>
        </w:rPr>
      </w:pPr>
    </w:p>
    <w:p w14:paraId="41CABD79" w14:textId="2A15053D" w:rsidR="0082278B" w:rsidRPr="00141F3F" w:rsidRDefault="0082278B" w:rsidP="00141F3F">
      <w:pPr>
        <w:pStyle w:val="ListParagraph"/>
        <w:numPr>
          <w:ilvl w:val="0"/>
          <w:numId w:val="1"/>
        </w:numPr>
        <w:jc w:val="both"/>
        <w:rPr>
          <w:rFonts w:ascii="Verdana" w:hAnsi="Verdana"/>
          <w:i/>
          <w:iCs/>
          <w:sz w:val="20"/>
          <w:szCs w:val="20"/>
        </w:rPr>
      </w:pPr>
      <w:r w:rsidRPr="00141F3F">
        <w:rPr>
          <w:rFonts w:ascii="Verdana" w:hAnsi="Verdana"/>
          <w:sz w:val="20"/>
          <w:szCs w:val="20"/>
        </w:rPr>
        <w:t xml:space="preserve">The Immediate Impact of the </w:t>
      </w:r>
      <w:proofErr w:type="spellStart"/>
      <w:r w:rsidRPr="00141F3F">
        <w:rPr>
          <w:rFonts w:ascii="Verdana" w:hAnsi="Verdana"/>
          <w:i/>
          <w:iCs/>
          <w:sz w:val="20"/>
          <w:szCs w:val="20"/>
        </w:rPr>
        <w:t>Hypnerotomachia</w:t>
      </w:r>
      <w:proofErr w:type="spellEnd"/>
      <w:r w:rsidRPr="00141F3F">
        <w:rPr>
          <w:rFonts w:ascii="Verdana" w:hAnsi="Verdana"/>
          <w:i/>
          <w:iCs/>
          <w:sz w:val="20"/>
          <w:szCs w:val="20"/>
        </w:rPr>
        <w:t xml:space="preserve"> </w:t>
      </w:r>
      <w:proofErr w:type="spellStart"/>
      <w:r w:rsidRPr="00141F3F">
        <w:rPr>
          <w:rFonts w:ascii="Verdana" w:hAnsi="Verdana"/>
          <w:i/>
          <w:iCs/>
          <w:sz w:val="20"/>
          <w:szCs w:val="20"/>
        </w:rPr>
        <w:t>Polophili</w:t>
      </w:r>
      <w:proofErr w:type="spellEnd"/>
      <w:r w:rsidRPr="00141F3F">
        <w:rPr>
          <w:rFonts w:ascii="Verdana" w:hAnsi="Verdana"/>
          <w:sz w:val="20"/>
          <w:szCs w:val="20"/>
        </w:rPr>
        <w:t xml:space="preserve"> on painters and sculptor</w:t>
      </w:r>
      <w:r w:rsidR="001A74C7">
        <w:rPr>
          <w:rFonts w:ascii="Verdana" w:hAnsi="Verdana"/>
          <w:sz w:val="20"/>
          <w:szCs w:val="20"/>
        </w:rPr>
        <w:t>s</w:t>
      </w:r>
      <w:r w:rsidRPr="00141F3F">
        <w:rPr>
          <w:rFonts w:ascii="Verdana" w:hAnsi="Verdana"/>
          <w:sz w:val="20"/>
          <w:szCs w:val="20"/>
        </w:rPr>
        <w:t xml:space="preserve"> from Giorgione to Bernini</w:t>
      </w:r>
      <w:r w:rsidRPr="00141F3F">
        <w:rPr>
          <w:rFonts w:ascii="Verdana" w:hAnsi="Verdana"/>
          <w:i/>
          <w:iCs/>
          <w:sz w:val="20"/>
          <w:szCs w:val="20"/>
        </w:rPr>
        <w:t>.</w:t>
      </w:r>
    </w:p>
    <w:p w14:paraId="19D3B030" w14:textId="77777777" w:rsidR="0082278B" w:rsidRPr="0082278B" w:rsidRDefault="0082278B" w:rsidP="0082278B">
      <w:pPr>
        <w:ind w:left="2160" w:hanging="2160"/>
        <w:jc w:val="both"/>
        <w:rPr>
          <w:rFonts w:ascii="Verdana" w:hAnsi="Verdana"/>
          <w:i/>
          <w:iCs/>
          <w:sz w:val="20"/>
          <w:szCs w:val="20"/>
        </w:rPr>
      </w:pPr>
    </w:p>
    <w:p w14:paraId="691AE41F" w14:textId="7F34AEA0" w:rsidR="0082278B" w:rsidRPr="00141F3F" w:rsidRDefault="0082278B" w:rsidP="00141F3F">
      <w:pPr>
        <w:pStyle w:val="ListParagraph"/>
        <w:numPr>
          <w:ilvl w:val="0"/>
          <w:numId w:val="1"/>
        </w:numPr>
        <w:jc w:val="both"/>
        <w:rPr>
          <w:rFonts w:ascii="Verdana" w:hAnsi="Verdana"/>
          <w:i/>
          <w:iCs/>
          <w:sz w:val="20"/>
          <w:szCs w:val="20"/>
        </w:rPr>
      </w:pPr>
      <w:r w:rsidRPr="00141F3F">
        <w:rPr>
          <w:rFonts w:ascii="Verdana" w:hAnsi="Verdana"/>
          <w:sz w:val="20"/>
          <w:szCs w:val="20"/>
        </w:rPr>
        <w:t xml:space="preserve">The Later Influence of the </w:t>
      </w:r>
      <w:proofErr w:type="spellStart"/>
      <w:r w:rsidRPr="00141F3F">
        <w:rPr>
          <w:rFonts w:ascii="Verdana" w:hAnsi="Verdana"/>
          <w:i/>
          <w:iCs/>
          <w:sz w:val="20"/>
          <w:szCs w:val="20"/>
        </w:rPr>
        <w:t>Hypnerotomachia</w:t>
      </w:r>
      <w:proofErr w:type="spellEnd"/>
      <w:r w:rsidRPr="00141F3F">
        <w:rPr>
          <w:rFonts w:ascii="Verdana" w:hAnsi="Verdana"/>
          <w:i/>
          <w:iCs/>
          <w:sz w:val="20"/>
          <w:szCs w:val="20"/>
        </w:rPr>
        <w:t xml:space="preserve"> </w:t>
      </w:r>
      <w:proofErr w:type="spellStart"/>
      <w:r w:rsidRPr="00141F3F">
        <w:rPr>
          <w:rFonts w:ascii="Verdana" w:hAnsi="Verdana"/>
          <w:i/>
          <w:iCs/>
          <w:sz w:val="20"/>
          <w:szCs w:val="20"/>
        </w:rPr>
        <w:t>Polophili</w:t>
      </w:r>
      <w:proofErr w:type="spellEnd"/>
      <w:r w:rsidRPr="00141F3F">
        <w:rPr>
          <w:rFonts w:ascii="Verdana" w:hAnsi="Verdana"/>
          <w:sz w:val="20"/>
          <w:szCs w:val="20"/>
        </w:rPr>
        <w:t xml:space="preserve"> on Garden Design in the 17</w:t>
      </w:r>
      <w:r w:rsidRPr="00141F3F">
        <w:rPr>
          <w:rFonts w:ascii="Verdana" w:hAnsi="Verdana"/>
          <w:sz w:val="20"/>
          <w:szCs w:val="20"/>
          <w:vertAlign w:val="superscript"/>
        </w:rPr>
        <w:t>th</w:t>
      </w:r>
      <w:r w:rsidRPr="00141F3F">
        <w:rPr>
          <w:rFonts w:ascii="Verdana" w:hAnsi="Verdana"/>
          <w:sz w:val="20"/>
          <w:szCs w:val="20"/>
        </w:rPr>
        <w:t xml:space="preserve"> and 18</w:t>
      </w:r>
      <w:r w:rsidRPr="00141F3F">
        <w:rPr>
          <w:rFonts w:ascii="Verdana" w:hAnsi="Verdana"/>
          <w:sz w:val="20"/>
          <w:szCs w:val="20"/>
          <w:vertAlign w:val="superscript"/>
        </w:rPr>
        <w:t>th</w:t>
      </w:r>
      <w:r w:rsidRPr="00141F3F">
        <w:rPr>
          <w:rFonts w:ascii="Verdana" w:hAnsi="Verdana"/>
          <w:sz w:val="20"/>
          <w:szCs w:val="20"/>
        </w:rPr>
        <w:t xml:space="preserve"> Centuries</w:t>
      </w:r>
      <w:r w:rsidR="00683E28">
        <w:rPr>
          <w:rFonts w:ascii="Verdana" w:hAnsi="Verdana"/>
          <w:i/>
          <w:iCs/>
          <w:sz w:val="20"/>
          <w:szCs w:val="20"/>
        </w:rPr>
        <w:t>.</w:t>
      </w:r>
    </w:p>
    <w:p w14:paraId="47AE6C6D" w14:textId="77777777" w:rsidR="0082278B" w:rsidRPr="0082278B" w:rsidRDefault="0082278B" w:rsidP="0082278B">
      <w:pPr>
        <w:rPr>
          <w:rFonts w:ascii="Verdana" w:hAnsi="Verdana"/>
          <w:sz w:val="20"/>
          <w:szCs w:val="20"/>
        </w:rPr>
      </w:pPr>
    </w:p>
    <w:p w14:paraId="09827269" w14:textId="77777777" w:rsidR="0082278B" w:rsidRPr="0082278B" w:rsidRDefault="0082278B" w:rsidP="0082278B">
      <w:pPr>
        <w:rPr>
          <w:rFonts w:ascii="Verdana" w:hAnsi="Verdana"/>
          <w:sz w:val="20"/>
          <w:szCs w:val="20"/>
        </w:rPr>
      </w:pPr>
    </w:p>
    <w:p w14:paraId="18F77ACF" w14:textId="692F13F7" w:rsidR="00DB711F" w:rsidRPr="00987FDD" w:rsidRDefault="00DB711F" w:rsidP="009E34C9">
      <w:pPr>
        <w:rPr>
          <w:rFonts w:ascii="Garamond" w:eastAsia="DotumChe" w:hAnsi="Garamond"/>
          <w:b/>
        </w:rPr>
      </w:pPr>
      <w:r w:rsidRPr="00987FDD">
        <w:rPr>
          <w:rFonts w:ascii="Garamond" w:eastAsia="DotumChe" w:hAnsi="Garamond"/>
          <w:b/>
        </w:rPr>
        <w:t>Lecturer</w:t>
      </w:r>
    </w:p>
    <w:p w14:paraId="0C709F81" w14:textId="74F20C11" w:rsidR="00D5639C" w:rsidRPr="00EA6E76" w:rsidRDefault="00141F3F" w:rsidP="009E34C9">
      <w:pPr>
        <w:rPr>
          <w:rFonts w:ascii="Verdana" w:eastAsia="DotumChe" w:hAnsi="Verdana"/>
          <w:b/>
          <w:sz w:val="20"/>
          <w:szCs w:val="20"/>
        </w:rPr>
      </w:pPr>
      <w:r w:rsidRPr="00EA6E76">
        <w:rPr>
          <w:rFonts w:ascii="Verdana" w:eastAsia="DotumChe" w:hAnsi="Verdana"/>
          <w:b/>
          <w:sz w:val="20"/>
          <w:szCs w:val="20"/>
        </w:rPr>
        <w:t xml:space="preserve">Clare Ford-Wille </w:t>
      </w:r>
      <w:r w:rsidR="00EA6E76" w:rsidRPr="00EA6E76">
        <w:rPr>
          <w:rFonts w:ascii="Verdana" w:hAnsi="Verdana"/>
          <w:color w:val="3E3E3D"/>
          <w:sz w:val="20"/>
          <w:szCs w:val="20"/>
          <w:shd w:val="clear" w:color="auto" w:fill="F9F8F8"/>
        </w:rPr>
        <w:t>is an independent art historian, well known to members for her courses at Birkbeck and Morley College as well as a lecturer at the National Gallery, the V&amp;A and The Arts Society groups in Britain and Europe. She has led many tours abroad. Clare is a Vice President of The London Art History Society.</w:t>
      </w:r>
    </w:p>
    <w:p w14:paraId="4409DFC4" w14:textId="49DA3AC5" w:rsidR="00D5639C" w:rsidRPr="00EA6E76" w:rsidRDefault="00D5639C" w:rsidP="009E34C9">
      <w:pPr>
        <w:rPr>
          <w:rFonts w:ascii="Verdana" w:eastAsia="DotumChe" w:hAnsi="Verdana"/>
          <w:b/>
          <w:sz w:val="20"/>
          <w:szCs w:val="20"/>
        </w:rPr>
      </w:pPr>
    </w:p>
    <w:p w14:paraId="540D65DE" w14:textId="77777777" w:rsidR="00D5639C" w:rsidRPr="00487C0F" w:rsidRDefault="00D5639C" w:rsidP="009E34C9">
      <w:pPr>
        <w:rPr>
          <w:rFonts w:ascii="Verdana" w:eastAsia="DotumChe" w:hAnsi="Verdana"/>
          <w:b/>
          <w:sz w:val="20"/>
          <w:szCs w:val="20"/>
        </w:rPr>
      </w:pPr>
    </w:p>
    <w:sectPr w:rsidR="00D5639C" w:rsidRPr="00487C0F" w:rsidSect="00D95CB4">
      <w:headerReference w:type="default" r:id="rId8"/>
      <w:headerReference w:type="first" r:id="rId9"/>
      <w:footerReference w:type="first" r:id="rId10"/>
      <w:pgSz w:w="11894" w:h="16819"/>
      <w:pgMar w:top="1080" w:right="1080" w:bottom="108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A3D20" w14:textId="77777777" w:rsidR="00993119" w:rsidRDefault="00993119">
      <w:r>
        <w:separator/>
      </w:r>
    </w:p>
  </w:endnote>
  <w:endnote w:type="continuationSeparator" w:id="0">
    <w:p w14:paraId="5250DA73" w14:textId="77777777" w:rsidR="00993119" w:rsidRDefault="0099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Neue-Light">
    <w:panose1 w:val="020004030000000200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F307" w14:textId="39C68B5D" w:rsidR="001A7F68" w:rsidRPr="00782E39" w:rsidRDefault="001A7F68" w:rsidP="00782E39">
    <w:pPr>
      <w:pStyle w:val="Bullets"/>
      <w:ind w:left="142" w:hanging="142"/>
      <w:rPr>
        <w:rFonts w:ascii="Verdana" w:hAnsi="Verdana" w:cs="Verdana"/>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A8DE" w14:textId="77777777" w:rsidR="00993119" w:rsidRDefault="00993119">
      <w:r>
        <w:separator/>
      </w:r>
    </w:p>
  </w:footnote>
  <w:footnote w:type="continuationSeparator" w:id="0">
    <w:p w14:paraId="255789B3" w14:textId="77777777" w:rsidR="00993119" w:rsidRDefault="00993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8" w:type="dxa"/>
      <w:tblLook w:val="01E0" w:firstRow="1" w:lastRow="1" w:firstColumn="1" w:lastColumn="1" w:noHBand="0" w:noVBand="0"/>
    </w:tblPr>
    <w:tblGrid>
      <w:gridCol w:w="1781"/>
      <w:gridCol w:w="8407"/>
    </w:tblGrid>
    <w:tr w:rsidR="001A7F68" w14:paraId="1DBD726B" w14:textId="77777777" w:rsidTr="0041119D">
      <w:trPr>
        <w:trHeight w:val="426"/>
      </w:trPr>
      <w:tc>
        <w:tcPr>
          <w:tcW w:w="1781" w:type="dxa"/>
          <w:shd w:val="clear" w:color="auto" w:fill="auto"/>
        </w:tcPr>
        <w:p w14:paraId="0496EABB" w14:textId="66C63892" w:rsidR="001A7F68" w:rsidRPr="00473B12" w:rsidRDefault="001A7F68" w:rsidP="0041119D">
          <w:pPr>
            <w:pStyle w:val="Header"/>
          </w:pPr>
        </w:p>
      </w:tc>
      <w:tc>
        <w:tcPr>
          <w:tcW w:w="8407" w:type="dxa"/>
          <w:shd w:val="clear" w:color="auto" w:fill="auto"/>
          <w:vAlign w:val="center"/>
        </w:tcPr>
        <w:p w14:paraId="2CB7AEE6" w14:textId="77777777" w:rsidR="001A7F68" w:rsidRPr="00473B12" w:rsidRDefault="001A7F68" w:rsidP="0041119D">
          <w:pPr>
            <w:pStyle w:val="Header"/>
            <w:rPr>
              <w:sz w:val="12"/>
              <w:szCs w:val="12"/>
            </w:rPr>
          </w:pPr>
        </w:p>
      </w:tc>
    </w:tr>
  </w:tbl>
  <w:p w14:paraId="07DB2394" w14:textId="77777777" w:rsidR="001A7F68" w:rsidRPr="00833ED9" w:rsidRDefault="001A7F68" w:rsidP="001A7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2" w:type="dxa"/>
      <w:tblInd w:w="-318" w:type="dxa"/>
      <w:tblLayout w:type="fixed"/>
      <w:tblLook w:val="01E0" w:firstRow="1" w:lastRow="1" w:firstColumn="1" w:lastColumn="1" w:noHBand="0" w:noVBand="0"/>
    </w:tblPr>
    <w:tblGrid>
      <w:gridCol w:w="4962"/>
      <w:gridCol w:w="4910"/>
    </w:tblGrid>
    <w:tr w:rsidR="00C34CC8" w:rsidRPr="00CB41EC" w14:paraId="3CA201C8" w14:textId="77777777" w:rsidTr="00C34CC8">
      <w:trPr>
        <w:trHeight w:val="2100"/>
      </w:trPr>
      <w:tc>
        <w:tcPr>
          <w:tcW w:w="4962" w:type="dxa"/>
          <w:shd w:val="clear" w:color="auto" w:fill="auto"/>
          <w:vAlign w:val="center"/>
        </w:tcPr>
        <w:p w14:paraId="0D9F5CBA" w14:textId="3325BF13" w:rsidR="001A7F68" w:rsidRPr="00943D61" w:rsidRDefault="003F21BA" w:rsidP="0041119D">
          <w:pPr>
            <w:pStyle w:val="Header"/>
            <w:rPr>
              <w:rFonts w:ascii="Verdana" w:hAnsi="Verdana"/>
            </w:rPr>
          </w:pPr>
          <w:r>
            <w:rPr>
              <w:rFonts w:ascii="Verdana" w:hAnsi="Verdana"/>
              <w:noProof/>
              <w:lang w:val="en-US" w:eastAsia="en-US"/>
            </w:rPr>
            <w:drawing>
              <wp:inline distT="0" distB="0" distL="0" distR="0" wp14:anchorId="4A1FF85F" wp14:editId="5006F032">
                <wp:extent cx="2191315" cy="9151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ArtHistorySociety-logo-BLACK.jpg"/>
                        <pic:cNvPicPr/>
                      </pic:nvPicPr>
                      <pic:blipFill>
                        <a:blip r:embed="rId1">
                          <a:extLst>
                            <a:ext uri="{28A0092B-C50C-407E-A947-70E740481C1C}">
                              <a14:useLocalDpi xmlns:a14="http://schemas.microsoft.com/office/drawing/2010/main" val="0"/>
                            </a:ext>
                          </a:extLst>
                        </a:blip>
                        <a:stretch>
                          <a:fillRect/>
                        </a:stretch>
                      </pic:blipFill>
                      <pic:spPr>
                        <a:xfrm>
                          <a:off x="0" y="0"/>
                          <a:ext cx="2338337" cy="976527"/>
                        </a:xfrm>
                        <a:prstGeom prst="rect">
                          <a:avLst/>
                        </a:prstGeom>
                      </pic:spPr>
                    </pic:pic>
                  </a:graphicData>
                </a:graphic>
              </wp:inline>
            </w:drawing>
          </w:r>
        </w:p>
      </w:tc>
      <w:tc>
        <w:tcPr>
          <w:tcW w:w="4910" w:type="dxa"/>
          <w:shd w:val="clear" w:color="auto" w:fill="auto"/>
          <w:vAlign w:val="center"/>
        </w:tcPr>
        <w:p w14:paraId="113F18AB" w14:textId="45ADED22" w:rsidR="001A7F68" w:rsidRPr="001070AE" w:rsidRDefault="006D05C3" w:rsidP="00C34CC8">
          <w:pPr>
            <w:pStyle w:val="Header"/>
            <w:jc w:val="right"/>
            <w:rPr>
              <w:rFonts w:ascii="Garamond" w:hAnsi="Garamond"/>
              <w:b/>
              <w:sz w:val="36"/>
              <w:szCs w:val="36"/>
            </w:rPr>
          </w:pPr>
          <w:r>
            <w:rPr>
              <w:rFonts w:ascii="Garamond" w:hAnsi="Garamond"/>
              <w:b/>
              <w:sz w:val="36"/>
              <w:szCs w:val="36"/>
            </w:rPr>
            <w:t>S</w:t>
          </w:r>
          <w:r w:rsidR="0082278B">
            <w:rPr>
              <w:rFonts w:ascii="Garamond" w:hAnsi="Garamond"/>
              <w:b/>
              <w:sz w:val="36"/>
              <w:szCs w:val="36"/>
            </w:rPr>
            <w:t>EMINAR</w:t>
          </w:r>
        </w:p>
      </w:tc>
    </w:tr>
  </w:tbl>
  <w:p w14:paraId="2E2B2F32" w14:textId="77777777" w:rsidR="001A7F68" w:rsidRPr="001A7F68" w:rsidRDefault="001A7F68" w:rsidP="001A7F68">
    <w:pPr>
      <w:pStyle w:val="Header"/>
      <w:jc w:val="right"/>
      <w:rPr>
        <w:rFonts w:ascii="Verdana" w:hAnsi="Verdana"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363C"/>
    <w:multiLevelType w:val="hybridMultilevel"/>
    <w:tmpl w:val="9A240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9056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4C"/>
    <w:rsid w:val="000014CC"/>
    <w:rsid w:val="000037DF"/>
    <w:rsid w:val="00003D92"/>
    <w:rsid w:val="00004C47"/>
    <w:rsid w:val="00013522"/>
    <w:rsid w:val="0001508C"/>
    <w:rsid w:val="0001573E"/>
    <w:rsid w:val="00015A06"/>
    <w:rsid w:val="00016BDF"/>
    <w:rsid w:val="00017650"/>
    <w:rsid w:val="00031E84"/>
    <w:rsid w:val="00032AE1"/>
    <w:rsid w:val="00034371"/>
    <w:rsid w:val="00041A54"/>
    <w:rsid w:val="00042A26"/>
    <w:rsid w:val="00052C9E"/>
    <w:rsid w:val="00054F70"/>
    <w:rsid w:val="0005717B"/>
    <w:rsid w:val="000612EA"/>
    <w:rsid w:val="00064331"/>
    <w:rsid w:val="00066A92"/>
    <w:rsid w:val="00086FEB"/>
    <w:rsid w:val="0009069B"/>
    <w:rsid w:val="00090F9C"/>
    <w:rsid w:val="000A047A"/>
    <w:rsid w:val="000A25F9"/>
    <w:rsid w:val="000A7035"/>
    <w:rsid w:val="000C5FCA"/>
    <w:rsid w:val="000C67C2"/>
    <w:rsid w:val="000D77B2"/>
    <w:rsid w:val="000F3FF3"/>
    <w:rsid w:val="0010414C"/>
    <w:rsid w:val="001070AE"/>
    <w:rsid w:val="00141F3F"/>
    <w:rsid w:val="001536F2"/>
    <w:rsid w:val="0015373A"/>
    <w:rsid w:val="001622C1"/>
    <w:rsid w:val="00163A3E"/>
    <w:rsid w:val="001662C3"/>
    <w:rsid w:val="00172B4C"/>
    <w:rsid w:val="00181A2D"/>
    <w:rsid w:val="0018211D"/>
    <w:rsid w:val="00183675"/>
    <w:rsid w:val="00185CB4"/>
    <w:rsid w:val="001925B0"/>
    <w:rsid w:val="0019522F"/>
    <w:rsid w:val="001A0235"/>
    <w:rsid w:val="001A4507"/>
    <w:rsid w:val="001A74C7"/>
    <w:rsid w:val="001A7F68"/>
    <w:rsid w:val="001B02EC"/>
    <w:rsid w:val="001C0BD2"/>
    <w:rsid w:val="001C0F7B"/>
    <w:rsid w:val="001C6B3A"/>
    <w:rsid w:val="001C7D2A"/>
    <w:rsid w:val="001F3226"/>
    <w:rsid w:val="001F55A5"/>
    <w:rsid w:val="00213D88"/>
    <w:rsid w:val="00221522"/>
    <w:rsid w:val="002218C4"/>
    <w:rsid w:val="002227BD"/>
    <w:rsid w:val="00224275"/>
    <w:rsid w:val="002268D3"/>
    <w:rsid w:val="002374AD"/>
    <w:rsid w:val="00240861"/>
    <w:rsid w:val="00253114"/>
    <w:rsid w:val="002549C8"/>
    <w:rsid w:val="00257C3F"/>
    <w:rsid w:val="00265C01"/>
    <w:rsid w:val="002910E4"/>
    <w:rsid w:val="002A600D"/>
    <w:rsid w:val="002A76A6"/>
    <w:rsid w:val="002A7B5C"/>
    <w:rsid w:val="002B74BA"/>
    <w:rsid w:val="002C01F0"/>
    <w:rsid w:val="002C6439"/>
    <w:rsid w:val="002D17B0"/>
    <w:rsid w:val="002D6C68"/>
    <w:rsid w:val="002F2EB1"/>
    <w:rsid w:val="002F3C7E"/>
    <w:rsid w:val="00316AFA"/>
    <w:rsid w:val="00326335"/>
    <w:rsid w:val="00345D6E"/>
    <w:rsid w:val="003545B8"/>
    <w:rsid w:val="003669B7"/>
    <w:rsid w:val="00366CA4"/>
    <w:rsid w:val="00371371"/>
    <w:rsid w:val="00380693"/>
    <w:rsid w:val="0038493B"/>
    <w:rsid w:val="00385FEB"/>
    <w:rsid w:val="00387982"/>
    <w:rsid w:val="00393DC2"/>
    <w:rsid w:val="00397CE6"/>
    <w:rsid w:val="003A6020"/>
    <w:rsid w:val="003B06DD"/>
    <w:rsid w:val="003B0898"/>
    <w:rsid w:val="003C3D15"/>
    <w:rsid w:val="003C42B3"/>
    <w:rsid w:val="003D3D67"/>
    <w:rsid w:val="003E5704"/>
    <w:rsid w:val="003F21BA"/>
    <w:rsid w:val="00402CE2"/>
    <w:rsid w:val="00406885"/>
    <w:rsid w:val="0041119D"/>
    <w:rsid w:val="00420793"/>
    <w:rsid w:val="00430430"/>
    <w:rsid w:val="00431B1A"/>
    <w:rsid w:val="00434C30"/>
    <w:rsid w:val="00442A4D"/>
    <w:rsid w:val="004519B9"/>
    <w:rsid w:val="00451C4F"/>
    <w:rsid w:val="00471629"/>
    <w:rsid w:val="00473620"/>
    <w:rsid w:val="00473DEC"/>
    <w:rsid w:val="0047438B"/>
    <w:rsid w:val="00474F7C"/>
    <w:rsid w:val="0048447B"/>
    <w:rsid w:val="00485E3E"/>
    <w:rsid w:val="00487C0F"/>
    <w:rsid w:val="004903FF"/>
    <w:rsid w:val="004938EC"/>
    <w:rsid w:val="00493AF2"/>
    <w:rsid w:val="004A3B4B"/>
    <w:rsid w:val="004A5A24"/>
    <w:rsid w:val="004A5BD4"/>
    <w:rsid w:val="004D1F5D"/>
    <w:rsid w:val="004D305C"/>
    <w:rsid w:val="00514AC4"/>
    <w:rsid w:val="00520456"/>
    <w:rsid w:val="005208DF"/>
    <w:rsid w:val="00521CC6"/>
    <w:rsid w:val="00525259"/>
    <w:rsid w:val="00532C83"/>
    <w:rsid w:val="00544732"/>
    <w:rsid w:val="00550EE4"/>
    <w:rsid w:val="00551B72"/>
    <w:rsid w:val="00561AD5"/>
    <w:rsid w:val="00563EBF"/>
    <w:rsid w:val="00564ED7"/>
    <w:rsid w:val="00567A13"/>
    <w:rsid w:val="00573DC2"/>
    <w:rsid w:val="005828CB"/>
    <w:rsid w:val="00583F8F"/>
    <w:rsid w:val="00584A46"/>
    <w:rsid w:val="005857CC"/>
    <w:rsid w:val="00587DEA"/>
    <w:rsid w:val="005A128E"/>
    <w:rsid w:val="005A149A"/>
    <w:rsid w:val="005A2472"/>
    <w:rsid w:val="005A2D78"/>
    <w:rsid w:val="005A3848"/>
    <w:rsid w:val="005D19BB"/>
    <w:rsid w:val="005D6C09"/>
    <w:rsid w:val="005D7D8C"/>
    <w:rsid w:val="005F0BB3"/>
    <w:rsid w:val="005F3649"/>
    <w:rsid w:val="005F6518"/>
    <w:rsid w:val="00600C64"/>
    <w:rsid w:val="00601605"/>
    <w:rsid w:val="006046F2"/>
    <w:rsid w:val="00607E3D"/>
    <w:rsid w:val="00616C05"/>
    <w:rsid w:val="00617A1D"/>
    <w:rsid w:val="00622E04"/>
    <w:rsid w:val="00631158"/>
    <w:rsid w:val="00635775"/>
    <w:rsid w:val="00650BD2"/>
    <w:rsid w:val="00656032"/>
    <w:rsid w:val="006568CA"/>
    <w:rsid w:val="00660D8E"/>
    <w:rsid w:val="00663C8F"/>
    <w:rsid w:val="00665240"/>
    <w:rsid w:val="00667E0C"/>
    <w:rsid w:val="0068043D"/>
    <w:rsid w:val="00681FAB"/>
    <w:rsid w:val="00683E28"/>
    <w:rsid w:val="00683F07"/>
    <w:rsid w:val="0068631B"/>
    <w:rsid w:val="00692C4E"/>
    <w:rsid w:val="006941F2"/>
    <w:rsid w:val="00696848"/>
    <w:rsid w:val="006A0AF7"/>
    <w:rsid w:val="006B0EE4"/>
    <w:rsid w:val="006D05C3"/>
    <w:rsid w:val="006D3203"/>
    <w:rsid w:val="006E6E3D"/>
    <w:rsid w:val="006F60A0"/>
    <w:rsid w:val="00707D0E"/>
    <w:rsid w:val="00710538"/>
    <w:rsid w:val="00720F07"/>
    <w:rsid w:val="007267F4"/>
    <w:rsid w:val="00751511"/>
    <w:rsid w:val="00757661"/>
    <w:rsid w:val="007628A9"/>
    <w:rsid w:val="00765DED"/>
    <w:rsid w:val="007666FA"/>
    <w:rsid w:val="00772A3B"/>
    <w:rsid w:val="00773C60"/>
    <w:rsid w:val="00781D83"/>
    <w:rsid w:val="00782E39"/>
    <w:rsid w:val="00792F03"/>
    <w:rsid w:val="007B2B2A"/>
    <w:rsid w:val="007C1D04"/>
    <w:rsid w:val="007C6B80"/>
    <w:rsid w:val="007E5C2E"/>
    <w:rsid w:val="007E6E15"/>
    <w:rsid w:val="007F25B8"/>
    <w:rsid w:val="007F2FEB"/>
    <w:rsid w:val="007F7DB7"/>
    <w:rsid w:val="0080008B"/>
    <w:rsid w:val="00800504"/>
    <w:rsid w:val="00803BE6"/>
    <w:rsid w:val="0080441E"/>
    <w:rsid w:val="00811797"/>
    <w:rsid w:val="00811B7E"/>
    <w:rsid w:val="00821E2B"/>
    <w:rsid w:val="0082278B"/>
    <w:rsid w:val="008232EA"/>
    <w:rsid w:val="008255D2"/>
    <w:rsid w:val="00825F99"/>
    <w:rsid w:val="008269BC"/>
    <w:rsid w:val="0082773B"/>
    <w:rsid w:val="0083158B"/>
    <w:rsid w:val="00847F35"/>
    <w:rsid w:val="00851452"/>
    <w:rsid w:val="00854EAE"/>
    <w:rsid w:val="00862283"/>
    <w:rsid w:val="008717AE"/>
    <w:rsid w:val="00877E1F"/>
    <w:rsid w:val="0088130C"/>
    <w:rsid w:val="00885463"/>
    <w:rsid w:val="0088690C"/>
    <w:rsid w:val="00886D2D"/>
    <w:rsid w:val="008A1CFA"/>
    <w:rsid w:val="008A1DA6"/>
    <w:rsid w:val="008A35C0"/>
    <w:rsid w:val="008A6569"/>
    <w:rsid w:val="008B2980"/>
    <w:rsid w:val="008D3B0D"/>
    <w:rsid w:val="008E73FC"/>
    <w:rsid w:val="008F5776"/>
    <w:rsid w:val="009077E1"/>
    <w:rsid w:val="009169CC"/>
    <w:rsid w:val="00923B6D"/>
    <w:rsid w:val="0093731A"/>
    <w:rsid w:val="00937933"/>
    <w:rsid w:val="00943D61"/>
    <w:rsid w:val="00952173"/>
    <w:rsid w:val="00953256"/>
    <w:rsid w:val="00954095"/>
    <w:rsid w:val="009618E0"/>
    <w:rsid w:val="00966A81"/>
    <w:rsid w:val="00970499"/>
    <w:rsid w:val="00987FDD"/>
    <w:rsid w:val="0099171F"/>
    <w:rsid w:val="00993119"/>
    <w:rsid w:val="00996EC6"/>
    <w:rsid w:val="009A1670"/>
    <w:rsid w:val="009A6FAE"/>
    <w:rsid w:val="009B46E4"/>
    <w:rsid w:val="009C3CFF"/>
    <w:rsid w:val="009D1AF7"/>
    <w:rsid w:val="009D6693"/>
    <w:rsid w:val="009E07F3"/>
    <w:rsid w:val="009E29D3"/>
    <w:rsid w:val="009E34C9"/>
    <w:rsid w:val="009E4016"/>
    <w:rsid w:val="009E6C62"/>
    <w:rsid w:val="00A03D47"/>
    <w:rsid w:val="00A06500"/>
    <w:rsid w:val="00A2206E"/>
    <w:rsid w:val="00A2488F"/>
    <w:rsid w:val="00A268DB"/>
    <w:rsid w:val="00A30E51"/>
    <w:rsid w:val="00A3299E"/>
    <w:rsid w:val="00A340D2"/>
    <w:rsid w:val="00A34379"/>
    <w:rsid w:val="00A44486"/>
    <w:rsid w:val="00A52858"/>
    <w:rsid w:val="00A57394"/>
    <w:rsid w:val="00A619DC"/>
    <w:rsid w:val="00A62CF9"/>
    <w:rsid w:val="00A70F9A"/>
    <w:rsid w:val="00A74EC6"/>
    <w:rsid w:val="00A75EAF"/>
    <w:rsid w:val="00A87293"/>
    <w:rsid w:val="00A93364"/>
    <w:rsid w:val="00AA6017"/>
    <w:rsid w:val="00AA7201"/>
    <w:rsid w:val="00AB1EC4"/>
    <w:rsid w:val="00AC2E76"/>
    <w:rsid w:val="00AD5F6A"/>
    <w:rsid w:val="00AE010B"/>
    <w:rsid w:val="00AE0B7A"/>
    <w:rsid w:val="00AE161F"/>
    <w:rsid w:val="00AE1991"/>
    <w:rsid w:val="00AE24AF"/>
    <w:rsid w:val="00AF3CF2"/>
    <w:rsid w:val="00AF72A8"/>
    <w:rsid w:val="00B01CDA"/>
    <w:rsid w:val="00B032C4"/>
    <w:rsid w:val="00B057F3"/>
    <w:rsid w:val="00B07EE7"/>
    <w:rsid w:val="00B12B28"/>
    <w:rsid w:val="00B1600C"/>
    <w:rsid w:val="00B16842"/>
    <w:rsid w:val="00B3127C"/>
    <w:rsid w:val="00B46D1D"/>
    <w:rsid w:val="00B473D8"/>
    <w:rsid w:val="00B52484"/>
    <w:rsid w:val="00B567FD"/>
    <w:rsid w:val="00B7473D"/>
    <w:rsid w:val="00B779F9"/>
    <w:rsid w:val="00B827B7"/>
    <w:rsid w:val="00B839DB"/>
    <w:rsid w:val="00B94760"/>
    <w:rsid w:val="00B97DD9"/>
    <w:rsid w:val="00BC02BF"/>
    <w:rsid w:val="00BC53CE"/>
    <w:rsid w:val="00BD2E1F"/>
    <w:rsid w:val="00BD55D0"/>
    <w:rsid w:val="00BD7E59"/>
    <w:rsid w:val="00BE082B"/>
    <w:rsid w:val="00BE1B4A"/>
    <w:rsid w:val="00BF2E38"/>
    <w:rsid w:val="00C04F97"/>
    <w:rsid w:val="00C052F5"/>
    <w:rsid w:val="00C05A83"/>
    <w:rsid w:val="00C0776D"/>
    <w:rsid w:val="00C11083"/>
    <w:rsid w:val="00C11D43"/>
    <w:rsid w:val="00C17D48"/>
    <w:rsid w:val="00C23493"/>
    <w:rsid w:val="00C26946"/>
    <w:rsid w:val="00C3006D"/>
    <w:rsid w:val="00C34CC8"/>
    <w:rsid w:val="00C540C6"/>
    <w:rsid w:val="00C56E36"/>
    <w:rsid w:val="00C66380"/>
    <w:rsid w:val="00C67FB3"/>
    <w:rsid w:val="00C725C7"/>
    <w:rsid w:val="00CB41EC"/>
    <w:rsid w:val="00CB5B54"/>
    <w:rsid w:val="00CC41B3"/>
    <w:rsid w:val="00CD3381"/>
    <w:rsid w:val="00CE0CD9"/>
    <w:rsid w:val="00CE1A3B"/>
    <w:rsid w:val="00CE5E8B"/>
    <w:rsid w:val="00CE60C7"/>
    <w:rsid w:val="00CE6956"/>
    <w:rsid w:val="00D004BE"/>
    <w:rsid w:val="00D10DE0"/>
    <w:rsid w:val="00D137D8"/>
    <w:rsid w:val="00D14A87"/>
    <w:rsid w:val="00D17924"/>
    <w:rsid w:val="00D20298"/>
    <w:rsid w:val="00D25B5C"/>
    <w:rsid w:val="00D3561C"/>
    <w:rsid w:val="00D400CC"/>
    <w:rsid w:val="00D42FAC"/>
    <w:rsid w:val="00D44247"/>
    <w:rsid w:val="00D4468B"/>
    <w:rsid w:val="00D529D1"/>
    <w:rsid w:val="00D5639C"/>
    <w:rsid w:val="00D620DE"/>
    <w:rsid w:val="00D627AD"/>
    <w:rsid w:val="00D667D2"/>
    <w:rsid w:val="00D66F6F"/>
    <w:rsid w:val="00D712B0"/>
    <w:rsid w:val="00D71310"/>
    <w:rsid w:val="00D72BA6"/>
    <w:rsid w:val="00D82730"/>
    <w:rsid w:val="00D86235"/>
    <w:rsid w:val="00D862DE"/>
    <w:rsid w:val="00D9262B"/>
    <w:rsid w:val="00D95CB4"/>
    <w:rsid w:val="00DA49EA"/>
    <w:rsid w:val="00DB2271"/>
    <w:rsid w:val="00DB711F"/>
    <w:rsid w:val="00DC081E"/>
    <w:rsid w:val="00DC5894"/>
    <w:rsid w:val="00E426E5"/>
    <w:rsid w:val="00E43CE5"/>
    <w:rsid w:val="00E45C26"/>
    <w:rsid w:val="00E516A1"/>
    <w:rsid w:val="00E51707"/>
    <w:rsid w:val="00E52CC4"/>
    <w:rsid w:val="00E54579"/>
    <w:rsid w:val="00E65218"/>
    <w:rsid w:val="00E80D8C"/>
    <w:rsid w:val="00E844BB"/>
    <w:rsid w:val="00E959D6"/>
    <w:rsid w:val="00EA0AB0"/>
    <w:rsid w:val="00EA10DF"/>
    <w:rsid w:val="00EA1455"/>
    <w:rsid w:val="00EA6E76"/>
    <w:rsid w:val="00EA7677"/>
    <w:rsid w:val="00EE5731"/>
    <w:rsid w:val="00EF1AD4"/>
    <w:rsid w:val="00EF4A57"/>
    <w:rsid w:val="00F00072"/>
    <w:rsid w:val="00F0203C"/>
    <w:rsid w:val="00F02BB8"/>
    <w:rsid w:val="00F07981"/>
    <w:rsid w:val="00F178DD"/>
    <w:rsid w:val="00F323FC"/>
    <w:rsid w:val="00F33209"/>
    <w:rsid w:val="00F43BF1"/>
    <w:rsid w:val="00F62862"/>
    <w:rsid w:val="00F712D2"/>
    <w:rsid w:val="00F747BF"/>
    <w:rsid w:val="00F8301A"/>
    <w:rsid w:val="00F840DB"/>
    <w:rsid w:val="00F86802"/>
    <w:rsid w:val="00F96267"/>
    <w:rsid w:val="00FB7B22"/>
    <w:rsid w:val="00FE7A48"/>
    <w:rsid w:val="00FF1AAD"/>
    <w:rsid w:val="00FF4D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FA341A"/>
  <w15:docId w15:val="{0A64DF1A-AA28-8F46-8360-EBCFEFBB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D5F6A"/>
    <w:pPr>
      <w:tabs>
        <w:tab w:val="center" w:pos="4153"/>
        <w:tab w:val="right" w:pos="8306"/>
      </w:tabs>
    </w:pPr>
  </w:style>
  <w:style w:type="paragraph" w:styleId="Footer">
    <w:name w:val="footer"/>
    <w:basedOn w:val="Normal"/>
    <w:rsid w:val="00AD5F6A"/>
    <w:pPr>
      <w:tabs>
        <w:tab w:val="center" w:pos="4153"/>
        <w:tab w:val="right" w:pos="8306"/>
      </w:tabs>
    </w:pPr>
  </w:style>
  <w:style w:type="table" w:styleId="TableGrid">
    <w:name w:val="Table Grid"/>
    <w:basedOn w:val="TableNormal"/>
    <w:rsid w:val="00AD5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9262B"/>
    <w:rPr>
      <w:sz w:val="24"/>
      <w:szCs w:val="24"/>
    </w:rPr>
  </w:style>
  <w:style w:type="character" w:customStyle="1" w:styleId="LineNumber1">
    <w:name w:val="Line Number1"/>
    <w:qFormat/>
    <w:rsid w:val="001A7F68"/>
  </w:style>
  <w:style w:type="paragraph" w:styleId="BalloonText">
    <w:name w:val="Balloon Text"/>
    <w:basedOn w:val="Normal"/>
    <w:link w:val="BalloonTextChar"/>
    <w:semiHidden/>
    <w:unhideWhenUsed/>
    <w:rsid w:val="00782E39"/>
    <w:rPr>
      <w:rFonts w:ascii="Lucida Grande" w:hAnsi="Lucida Grande" w:cs="Lucida Grande"/>
      <w:sz w:val="18"/>
      <w:szCs w:val="18"/>
    </w:rPr>
  </w:style>
  <w:style w:type="character" w:customStyle="1" w:styleId="BalloonTextChar">
    <w:name w:val="Balloon Text Char"/>
    <w:basedOn w:val="DefaultParagraphFont"/>
    <w:link w:val="BalloonText"/>
    <w:semiHidden/>
    <w:rsid w:val="00782E39"/>
    <w:rPr>
      <w:rFonts w:ascii="Lucida Grande" w:hAnsi="Lucida Grande" w:cs="Lucida Grande"/>
      <w:sz w:val="18"/>
      <w:szCs w:val="18"/>
    </w:rPr>
  </w:style>
  <w:style w:type="paragraph" w:customStyle="1" w:styleId="Bullets">
    <w:name w:val="Bullets"/>
    <w:basedOn w:val="Normal"/>
    <w:uiPriority w:val="99"/>
    <w:rsid w:val="00782E39"/>
    <w:pPr>
      <w:widowControl w:val="0"/>
      <w:suppressAutoHyphens/>
      <w:autoSpaceDE w:val="0"/>
      <w:autoSpaceDN w:val="0"/>
      <w:adjustRightInd w:val="0"/>
      <w:spacing w:line="288" w:lineRule="auto"/>
      <w:ind w:left="227" w:hanging="227"/>
      <w:textAlignment w:val="center"/>
    </w:pPr>
    <w:rPr>
      <w:rFonts w:ascii="HelveticaNeue-Light" w:eastAsiaTheme="minorEastAsia" w:hAnsi="HelveticaNeue-Light" w:cs="HelveticaNeue-Light"/>
      <w:color w:val="000000"/>
      <w:sz w:val="18"/>
      <w:szCs w:val="18"/>
      <w:lang w:eastAsia="ja-JP"/>
    </w:rPr>
  </w:style>
  <w:style w:type="character" w:customStyle="1" w:styleId="Bold">
    <w:name w:val="Bold"/>
    <w:uiPriority w:val="99"/>
    <w:rsid w:val="00782E39"/>
    <w:rPr>
      <w:color w:val="023146"/>
    </w:rPr>
  </w:style>
  <w:style w:type="paragraph" w:styleId="ListParagraph">
    <w:name w:val="List Paragraph"/>
    <w:basedOn w:val="Normal"/>
    <w:uiPriority w:val="34"/>
    <w:qFormat/>
    <w:rsid w:val="00141F3F"/>
    <w:pPr>
      <w:ind w:left="720"/>
      <w:contextualSpacing/>
    </w:pPr>
  </w:style>
  <w:style w:type="character" w:customStyle="1" w:styleId="apple-converted-space">
    <w:name w:val="apple-converted-space"/>
    <w:basedOn w:val="DefaultParagraphFont"/>
    <w:rsid w:val="00EA6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rich\AppData\Local\Temp\letter-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3FC55-0C09-0E4C-8B68-61C1B97C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C:\Users\rjrich\AppData\Local\Temp\letter-1.dot</Template>
  <TotalTime>2</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rjrich</dc:creator>
  <cp:keywords/>
  <cp:lastModifiedBy>Susan Anstruther</cp:lastModifiedBy>
  <cp:revision>2</cp:revision>
  <cp:lastPrinted>2018-01-07T16:33:00Z</cp:lastPrinted>
  <dcterms:created xsi:type="dcterms:W3CDTF">2023-06-21T10:17:00Z</dcterms:created>
  <dcterms:modified xsi:type="dcterms:W3CDTF">2023-06-21T10:17:00Z</dcterms:modified>
</cp:coreProperties>
</file>