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F2" w:rsidRPr="00A853B1" w:rsidRDefault="000C4BC4" w:rsidP="00C75C5A">
      <w:pPr>
        <w:pStyle w:val="BlockQuotation"/>
        <w:ind w:left="0" w:right="0"/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384810</wp:posOffset>
            </wp:positionV>
            <wp:extent cx="593725" cy="474980"/>
            <wp:effectExtent l="0" t="0" r="0" b="1270"/>
            <wp:wrapSquare wrapText="bothSides"/>
            <wp:docPr id="13" name="Picture_x0020_16" descr="http://www.oilpera.co.uk/images/mark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6" descr="http://www.oilpera.co.uk/images/market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 w:val="0"/>
          <w:noProof/>
          <w:color w:val="FFCC00"/>
          <w:spacing w:val="0"/>
          <w:sz w:val="22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384810</wp:posOffset>
            </wp:positionV>
            <wp:extent cx="1466850" cy="49530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598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>Insuring Ageing Facilities, for Better or Worse</w:t>
      </w:r>
      <w:r w:rsidR="00EE0D21" w:rsidRPr="00A853B1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 xml:space="preserve"> – </w:t>
      </w:r>
      <w:r w:rsidR="0085499E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>October 30</w:t>
      </w:r>
      <w:r w:rsidR="00C75C5A" w:rsidRPr="00A853B1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  <w:vertAlign w:val="superscript"/>
        </w:rPr>
        <w:t>th</w:t>
      </w:r>
      <w:r w:rsidR="00C75C5A" w:rsidRPr="00A853B1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 xml:space="preserve"> </w:t>
      </w:r>
      <w:r w:rsidR="00EE0D21" w:rsidRPr="00A853B1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>201</w:t>
      </w:r>
      <w:r w:rsidR="0085499E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>2</w:t>
      </w:r>
    </w:p>
    <w:p w:rsidR="00EE0D21" w:rsidRPr="00A853B1" w:rsidRDefault="00EE0D21">
      <w:pPr>
        <w:pStyle w:val="BlockQuotation"/>
        <w:ind w:left="0" w:right="0"/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</w:pPr>
      <w:r w:rsidRPr="00A853B1">
        <w:rPr>
          <w:rFonts w:ascii="Arial" w:hAnsi="Arial" w:cs="Arial"/>
          <w:b/>
          <w:bCs/>
          <w:i w:val="0"/>
          <w:color w:val="FFCC00"/>
          <w:spacing w:val="0"/>
          <w:sz w:val="22"/>
          <w:szCs w:val="24"/>
        </w:rPr>
        <w:t xml:space="preserve">Registration </w:t>
      </w:r>
    </w:p>
    <w:p w:rsidR="007B02F2" w:rsidRPr="00A853B1" w:rsidRDefault="00EE0D21" w:rsidP="00301375">
      <w:pPr>
        <w:spacing w:after="120" w:line="240" w:lineRule="auto"/>
        <w:rPr>
          <w:rFonts w:ascii="Arial" w:hAnsi="Arial" w:cs="Arial"/>
          <w:szCs w:val="22"/>
        </w:rPr>
      </w:pPr>
      <w:r w:rsidRPr="00A853B1">
        <w:rPr>
          <w:rFonts w:ascii="Arial" w:hAnsi="Arial" w:cs="Arial"/>
          <w:szCs w:val="22"/>
        </w:rPr>
        <w:t>Total fee per reserved place £</w:t>
      </w:r>
      <w:r w:rsidR="00E21598">
        <w:rPr>
          <w:rFonts w:ascii="Arial" w:hAnsi="Arial" w:cs="Arial"/>
          <w:szCs w:val="22"/>
        </w:rPr>
        <w:t>125</w:t>
      </w:r>
      <w:r w:rsidRPr="00A853B1">
        <w:rPr>
          <w:rFonts w:ascii="Arial" w:hAnsi="Arial" w:cs="Arial"/>
          <w:szCs w:val="22"/>
        </w:rPr>
        <w:t>.00</w:t>
      </w:r>
      <w:r w:rsidR="00416C18" w:rsidRPr="00A853B1">
        <w:rPr>
          <w:rFonts w:ascii="Arial" w:hAnsi="Arial" w:cs="Arial"/>
          <w:szCs w:val="22"/>
        </w:rPr>
        <w:t>.</w:t>
      </w:r>
    </w:p>
    <w:p w:rsidR="00ED5238" w:rsidRDefault="002D6305" w:rsidP="0085499E">
      <w:pPr>
        <w:spacing w:after="120" w:line="240" w:lineRule="auto"/>
        <w:rPr>
          <w:rFonts w:ascii="Arial" w:hAnsi="Arial" w:cs="Arial"/>
          <w:szCs w:val="22"/>
        </w:rPr>
      </w:pPr>
      <w:r w:rsidRPr="00A853B1">
        <w:rPr>
          <w:rFonts w:ascii="Arial" w:hAnsi="Arial" w:cs="Arial"/>
          <w:szCs w:val="22"/>
        </w:rPr>
        <w:t xml:space="preserve">Please </w:t>
      </w:r>
      <w:r w:rsidR="0085499E">
        <w:rPr>
          <w:rFonts w:ascii="Arial" w:hAnsi="Arial" w:cs="Arial"/>
          <w:szCs w:val="22"/>
        </w:rPr>
        <w:t>log on to:-</w:t>
      </w:r>
    </w:p>
    <w:p w:rsidR="0085499E" w:rsidRDefault="00AE25EB" w:rsidP="0085499E">
      <w:pPr>
        <w:spacing w:after="120" w:line="240" w:lineRule="auto"/>
      </w:pPr>
      <w:hyperlink r:id="rId11" w:history="1">
        <w:r w:rsidR="0085499E" w:rsidRPr="0085499E">
          <w:rPr>
            <w:rStyle w:val="Hyperlink"/>
            <w:rFonts w:ascii="Arial" w:hAnsi="Arial" w:cs="Arial"/>
          </w:rPr>
          <w:t>http://webcollect.org.uk/opera</w:t>
        </w:r>
      </w:hyperlink>
    </w:p>
    <w:p w:rsidR="00713A00" w:rsidRPr="0085499E" w:rsidRDefault="00713A00" w:rsidP="0085499E">
      <w:pPr>
        <w:spacing w:after="120" w:line="240" w:lineRule="auto"/>
        <w:rPr>
          <w:rFonts w:ascii="Arial" w:hAnsi="Arial" w:cs="Arial"/>
          <w:szCs w:val="22"/>
        </w:rPr>
      </w:pPr>
    </w:p>
    <w:p w:rsidR="002D6305" w:rsidRPr="00A853B1" w:rsidRDefault="008167D3" w:rsidP="00713A00">
      <w:pPr>
        <w:jc w:val="center"/>
        <w:rPr>
          <w:rFonts w:ascii="Arial" w:hAnsi="Arial"/>
          <w:b/>
          <w:color w:val="FFCC00"/>
        </w:rPr>
      </w:pPr>
      <w:r>
        <w:rPr>
          <w:rFonts w:ascii="Arial" w:hAnsi="Arial" w:cs="Arial"/>
          <w:b/>
          <w:noProof/>
          <w:color w:val="FFCC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-5775960</wp:posOffset>
                </wp:positionV>
                <wp:extent cx="3420110" cy="7200265"/>
                <wp:effectExtent l="0" t="0" r="27940" b="1968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0110" cy="7200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3366"/>
                            </a:gs>
                            <a:gs pos="50000">
                              <a:srgbClr val="0000FF"/>
                            </a:gs>
                            <a:gs pos="100000">
                              <a:srgbClr val="003366"/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86.35pt;margin-top:-454.8pt;width:269.3pt;height:566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" fillcolor="#036">
                <v:fill color2="blue" rotate="t" angle="90" focus="50%" type="gradient"/>
              </v:rect>
            </w:pict>
          </mc:Fallback>
        </mc:AlternateContent>
      </w:r>
      <w:r w:rsidR="00301375" w:rsidRPr="00A853B1">
        <w:rPr>
          <w:rFonts w:ascii="Arial" w:hAnsi="Arial"/>
          <w:b/>
          <w:color w:val="FFCC00"/>
        </w:rPr>
        <w:br w:type="column"/>
      </w:r>
      <w:r w:rsidR="002D6305" w:rsidRPr="00A853B1">
        <w:rPr>
          <w:rFonts w:ascii="Arial" w:hAnsi="Arial"/>
          <w:b/>
          <w:color w:val="FFCC00"/>
        </w:rPr>
        <w:t>Seminar Sponsors</w:t>
      </w:r>
    </w:p>
    <w:p w:rsidR="002D6305" w:rsidRPr="00A853B1" w:rsidRDefault="00BB7944" w:rsidP="002D6305">
      <w:pPr>
        <w:rPr>
          <w:rFonts w:ascii="Arial" w:hAnsi="Arial"/>
          <w:b/>
          <w:color w:val="FFCC00"/>
        </w:rPr>
      </w:pPr>
      <w:r>
        <w:rPr>
          <w:rFonts w:ascii="Arial" w:hAnsi="Arial"/>
          <w:b/>
          <w:noProof/>
          <w:color w:val="FFCC00"/>
          <w:lang w:eastAsia="en-GB"/>
        </w:rPr>
        <w:drawing>
          <wp:anchor distT="0" distB="0" distL="114300" distR="114300" simplePos="0" relativeHeight="251660800" behindDoc="0" locked="0" layoutInCell="1" allowOverlap="1" wp14:anchorId="78F2732E" wp14:editId="0839B1D6">
            <wp:simplePos x="0" y="0"/>
            <wp:positionH relativeFrom="column">
              <wp:posOffset>-527685</wp:posOffset>
            </wp:positionH>
            <wp:positionV relativeFrom="paragraph">
              <wp:posOffset>759460</wp:posOffset>
            </wp:positionV>
            <wp:extent cx="1080135" cy="631825"/>
            <wp:effectExtent l="0" t="0" r="571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n_logo_red_large 2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812">
        <w:rPr>
          <w:rFonts w:ascii="Arial" w:hAnsi="Arial"/>
          <w:b/>
          <w:noProof/>
          <w:color w:val="FFCC00"/>
          <w:lang w:eastAsia="en-GB"/>
        </w:rPr>
        <w:drawing>
          <wp:anchor distT="0" distB="0" distL="114300" distR="114300" simplePos="0" relativeHeight="251657728" behindDoc="0" locked="0" layoutInCell="1" allowOverlap="1" wp14:anchorId="26837CC8" wp14:editId="1D56C5EC">
            <wp:simplePos x="0" y="0"/>
            <wp:positionH relativeFrom="column">
              <wp:posOffset>82550</wp:posOffset>
            </wp:positionH>
            <wp:positionV relativeFrom="paragraph">
              <wp:posOffset>69850</wp:posOffset>
            </wp:positionV>
            <wp:extent cx="467360" cy="474980"/>
            <wp:effectExtent l="19050" t="0" r="8890" b="0"/>
            <wp:wrapSquare wrapText="bothSides"/>
            <wp:docPr id="14" name="Picture_x0020_18" descr="http://www.oilpera.co.uk/images/f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20_18" descr="http://www.oilpera.co.uk/images/fire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305" w:rsidRPr="00A853B1" w:rsidRDefault="001A4FD1" w:rsidP="002D6305">
      <w:pPr>
        <w:rPr>
          <w:rFonts w:ascii="Arial" w:hAnsi="Arial"/>
          <w:b/>
          <w:color w:val="FFCC00"/>
        </w:rPr>
      </w:pPr>
      <w:r w:rsidRPr="001A4FD1">
        <w:rPr>
          <w:rFonts w:ascii="Arial" w:hAnsi="Arial"/>
          <w:b/>
          <w:noProof/>
          <w:color w:val="FFCC00"/>
          <w:lang w:eastAsia="en-GB"/>
        </w:rPr>
        <w:drawing>
          <wp:inline distT="0" distB="0" distL="0" distR="0" wp14:anchorId="24F3AA3B" wp14:editId="32D65574">
            <wp:extent cx="1520041" cy="621109"/>
            <wp:effectExtent l="0" t="0" r="4445" b="762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1489" t="12096" r="65595" b="71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45" cy="625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05" w:rsidRPr="00A853B1" w:rsidRDefault="00A9286F" w:rsidP="002D6305">
      <w:pPr>
        <w:rPr>
          <w:rFonts w:ascii="Arial" w:hAnsi="Arial"/>
          <w:b/>
          <w:color w:val="FFCC00"/>
        </w:rPr>
      </w:pPr>
      <w:r>
        <w:rPr>
          <w:rFonts w:ascii="Arial" w:hAnsi="Arial"/>
          <w:b/>
          <w:noProof/>
          <w:color w:val="FFCC00"/>
          <w:lang w:eastAsia="en-GB"/>
        </w:rPr>
        <w:drawing>
          <wp:anchor distT="0" distB="0" distL="114300" distR="114300" simplePos="0" relativeHeight="251661824" behindDoc="0" locked="0" layoutInCell="1" allowOverlap="1" wp14:anchorId="63975732" wp14:editId="3FF91027">
            <wp:simplePos x="0" y="0"/>
            <wp:positionH relativeFrom="column">
              <wp:posOffset>1521534</wp:posOffset>
            </wp:positionH>
            <wp:positionV relativeFrom="paragraph">
              <wp:posOffset>-5030</wp:posOffset>
            </wp:positionV>
            <wp:extent cx="906780" cy="391795"/>
            <wp:effectExtent l="0" t="0" r="7620" b="8255"/>
            <wp:wrapNone/>
            <wp:docPr id="10" name="Picture 10" descr="C:\Users\john.evans\AppData\Local\Microsoft\Windows\Temporary Internet Files\Content.Outlook\9LRU85MC\Willis_logo_blu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.evans\AppData\Local\Microsoft\Windows\Temporary Internet Files\Content.Outlook\9LRU85MC\Willis_logo_blue (2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812">
        <w:rPr>
          <w:rFonts w:ascii="Arial" w:hAnsi="Arial"/>
          <w:b/>
          <w:noProof/>
          <w:color w:val="FFCC00"/>
          <w:lang w:eastAsia="en-GB"/>
        </w:rPr>
        <w:drawing>
          <wp:inline distT="0" distB="0" distL="0" distR="0" wp14:anchorId="00B15019" wp14:editId="2D5A797E">
            <wp:extent cx="1140031" cy="649767"/>
            <wp:effectExtent l="0" t="0" r="3175" b="0"/>
            <wp:docPr id="4" name="Picture 2" descr="C:\Users\J E net\Downloads\sr11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 E net\Downloads\sr110z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2" cy="65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A00">
        <w:rPr>
          <w:rFonts w:ascii="Arial" w:hAnsi="Arial"/>
          <w:b/>
          <w:noProof/>
          <w:color w:val="FFCC00"/>
          <w:lang w:eastAsia="en-GB"/>
        </w:rPr>
        <w:drawing>
          <wp:anchor distT="0" distB="0" distL="114300" distR="114300" simplePos="0" relativeHeight="251658752" behindDoc="0" locked="0" layoutInCell="1" allowOverlap="1" wp14:anchorId="02F3A946" wp14:editId="58B1A0E2">
            <wp:simplePos x="0" y="0"/>
            <wp:positionH relativeFrom="column">
              <wp:posOffset>-3810000</wp:posOffset>
            </wp:positionH>
            <wp:positionV relativeFrom="paragraph">
              <wp:posOffset>583565</wp:posOffset>
            </wp:positionV>
            <wp:extent cx="3348355" cy="2223770"/>
            <wp:effectExtent l="0" t="571500" r="0" b="538480"/>
            <wp:wrapThrough wrapText="bothSides">
              <wp:wrapPolygon edited="0">
                <wp:start x="21659" y="-96"/>
                <wp:lineTo x="154" y="-96"/>
                <wp:lineTo x="154" y="21554"/>
                <wp:lineTo x="21659" y="21554"/>
                <wp:lineTo x="21659" y="-96"/>
              </wp:wrapPolygon>
            </wp:wrapThrough>
            <wp:docPr id="2" name="Picture 0" descr="DSC_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739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48355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305" w:rsidRDefault="00B77628" w:rsidP="002D6305">
      <w:pPr>
        <w:rPr>
          <w:rFonts w:ascii="Arial" w:hAnsi="Arial"/>
          <w:b/>
          <w:color w:val="FFCC00"/>
        </w:rPr>
      </w:pPr>
      <w:r>
        <w:rPr>
          <w:noProof/>
          <w:lang w:eastAsia="en-GB"/>
        </w:rPr>
        <w:drawing>
          <wp:inline distT="0" distB="0" distL="0" distR="0" wp14:anchorId="3175D403" wp14:editId="105337FB">
            <wp:extent cx="760021" cy="799638"/>
            <wp:effectExtent l="0" t="0" r="2540" b="635"/>
            <wp:docPr id="6" name="Picture 6" descr="cid:_1_0B65C8E00B65C5600069BCCC80257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B65C8E00B65C5600069BCCC80257A3E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66" cy="79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05" w:rsidRPr="00A853B1" w:rsidRDefault="008167D3" w:rsidP="002D6305">
      <w:pPr>
        <w:rPr>
          <w:rFonts w:ascii="Arial" w:hAnsi="Arial"/>
          <w:b/>
          <w:color w:val="FFCC00"/>
        </w:rPr>
      </w:pPr>
      <w:r>
        <w:rPr>
          <w:noProof/>
          <w:lang w:eastAsia="en-GB"/>
        </w:rPr>
        <w:drawing>
          <wp:inline distT="0" distB="0" distL="0" distR="0" wp14:anchorId="3F2FF456" wp14:editId="2DBD62E2">
            <wp:extent cx="1080770" cy="546100"/>
            <wp:effectExtent l="0" t="0" r="0" b="0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05" w:rsidRPr="00A853B1" w:rsidRDefault="002D6305" w:rsidP="002D6305">
      <w:pPr>
        <w:rPr>
          <w:rFonts w:ascii="Arial" w:hAnsi="Arial"/>
          <w:b/>
          <w:color w:val="FFCC00"/>
        </w:rPr>
      </w:pPr>
    </w:p>
    <w:p w:rsidR="002D6305" w:rsidRPr="00A853B1" w:rsidRDefault="002D6305" w:rsidP="002D6305">
      <w:pPr>
        <w:rPr>
          <w:rFonts w:ascii="Arial" w:hAnsi="Arial"/>
          <w:b/>
          <w:color w:val="FFCC00"/>
        </w:rPr>
      </w:pPr>
    </w:p>
    <w:p w:rsidR="002D6305" w:rsidRPr="00A853B1" w:rsidRDefault="002D6305" w:rsidP="002D6305">
      <w:pPr>
        <w:rPr>
          <w:rFonts w:ascii="Arial" w:hAnsi="Arial"/>
          <w:b/>
          <w:color w:val="FFCC00"/>
        </w:rPr>
      </w:pPr>
    </w:p>
    <w:p w:rsidR="007B02F2" w:rsidRPr="00A853B1" w:rsidRDefault="005024FD" w:rsidP="0044620F">
      <w:pPr>
        <w:rPr>
          <w:rFonts w:ascii="Arial" w:hAnsi="Arial" w:cs="Arial"/>
          <w:b/>
          <w:szCs w:val="22"/>
        </w:rPr>
      </w:pPr>
      <w:r w:rsidRPr="00A853B1">
        <w:rPr>
          <w:rFonts w:ascii="Arial" w:hAnsi="Arial" w:cs="Arial"/>
          <w:szCs w:val="22"/>
        </w:rPr>
        <w:t xml:space="preserve">The </w:t>
      </w:r>
      <w:r w:rsidR="00E21598">
        <w:rPr>
          <w:rFonts w:ascii="Arial" w:hAnsi="Arial" w:cs="Arial"/>
          <w:szCs w:val="22"/>
        </w:rPr>
        <w:t xml:space="preserve">Swiss Re </w:t>
      </w:r>
      <w:r w:rsidR="00133C0F">
        <w:rPr>
          <w:rFonts w:ascii="Arial" w:hAnsi="Arial" w:cs="Arial"/>
          <w:szCs w:val="22"/>
        </w:rPr>
        <w:t xml:space="preserve">Lecture Theatre </w:t>
      </w:r>
      <w:r w:rsidRPr="00A853B1">
        <w:rPr>
          <w:rFonts w:ascii="Arial" w:hAnsi="Arial" w:cs="Arial"/>
          <w:szCs w:val="22"/>
        </w:rPr>
        <w:t xml:space="preserve">is a </w:t>
      </w:r>
      <w:r w:rsidR="0044620F">
        <w:rPr>
          <w:rFonts w:ascii="Arial" w:hAnsi="Arial" w:cs="Arial"/>
          <w:szCs w:val="22"/>
        </w:rPr>
        <w:t>modern</w:t>
      </w:r>
      <w:r w:rsidRPr="00A853B1">
        <w:rPr>
          <w:rFonts w:ascii="Arial" w:hAnsi="Arial" w:cs="Arial"/>
          <w:szCs w:val="22"/>
        </w:rPr>
        <w:t xml:space="preserve"> </w:t>
      </w:r>
      <w:r w:rsidR="00133C0F">
        <w:rPr>
          <w:rFonts w:ascii="Arial" w:hAnsi="Arial" w:cs="Arial"/>
          <w:szCs w:val="22"/>
        </w:rPr>
        <w:t>facility</w:t>
      </w:r>
      <w:r w:rsidRPr="00A853B1">
        <w:rPr>
          <w:rFonts w:ascii="Arial" w:hAnsi="Arial" w:cs="Arial"/>
          <w:szCs w:val="22"/>
        </w:rPr>
        <w:t xml:space="preserve"> with full audio/visual installation. </w:t>
      </w:r>
      <w:r w:rsidR="00CA348E" w:rsidRPr="00A853B1">
        <w:rPr>
          <w:rFonts w:ascii="Arial" w:hAnsi="Arial" w:cs="Arial"/>
          <w:szCs w:val="22"/>
        </w:rPr>
        <w:t xml:space="preserve"> </w:t>
      </w:r>
      <w:r w:rsidRPr="00A853B1">
        <w:rPr>
          <w:rFonts w:ascii="Arial" w:hAnsi="Arial" w:cs="Arial"/>
          <w:szCs w:val="22"/>
        </w:rPr>
        <w:t>All refreshments will be inspired by the resident chefs</w:t>
      </w:r>
      <w:r w:rsidR="00CA348E" w:rsidRPr="00A853B1">
        <w:rPr>
          <w:rFonts w:ascii="Arial" w:hAnsi="Arial" w:cs="Arial"/>
          <w:szCs w:val="22"/>
        </w:rPr>
        <w:t>,</w:t>
      </w:r>
      <w:r w:rsidRPr="00A853B1">
        <w:rPr>
          <w:rFonts w:ascii="Arial" w:hAnsi="Arial" w:cs="Arial"/>
          <w:szCs w:val="22"/>
        </w:rPr>
        <w:t xml:space="preserve"> to ensure that you can concentrate and absorb the </w:t>
      </w:r>
      <w:r w:rsidR="009736BD" w:rsidRPr="00A853B1">
        <w:rPr>
          <w:rFonts w:ascii="Arial" w:hAnsi="Arial" w:cs="Arial"/>
          <w:szCs w:val="22"/>
        </w:rPr>
        <w:t>comprehensive programme.</w:t>
      </w:r>
    </w:p>
    <w:p w:rsidR="00BD7799" w:rsidRPr="00A853B1" w:rsidRDefault="007B02F2" w:rsidP="00261B8F">
      <w:pPr>
        <w:pStyle w:val="TitleCover"/>
        <w:spacing w:line="240" w:lineRule="auto"/>
        <w:rPr>
          <w:rFonts w:ascii="Arial" w:hAnsi="Arial" w:cs="Arial"/>
          <w:b/>
          <w:iCs/>
          <w:color w:val="FFCC00"/>
          <w:spacing w:val="-30"/>
          <w:sz w:val="28"/>
          <w:szCs w:val="28"/>
        </w:rPr>
      </w:pPr>
      <w:r w:rsidRPr="00A853B1">
        <w:rPr>
          <w:caps w:val="0"/>
        </w:rPr>
        <w:br w:type="column"/>
      </w:r>
      <w:r w:rsidR="00E21598">
        <w:rPr>
          <w:rFonts w:ascii="Arial" w:hAnsi="Arial" w:cs="Arial"/>
          <w:b/>
          <w:caps w:val="0"/>
          <w:color w:val="FFCC00"/>
          <w:sz w:val="44"/>
          <w:szCs w:val="44"/>
        </w:rPr>
        <w:t>INSURING AGEING FACILITIES, FOR BETTER OR WORSE</w:t>
      </w:r>
    </w:p>
    <w:p w:rsidR="007B02F2" w:rsidRPr="00A853B1" w:rsidRDefault="00BD7799" w:rsidP="001A1573">
      <w:pPr>
        <w:spacing w:after="0" w:line="240" w:lineRule="auto"/>
        <w:rPr>
          <w:rFonts w:ascii="Arial" w:hAnsi="Arial" w:cs="Arial"/>
          <w:b/>
          <w:iCs/>
          <w:color w:val="FFCC00"/>
          <w:spacing w:val="-30"/>
          <w:sz w:val="28"/>
          <w:szCs w:val="28"/>
        </w:rPr>
      </w:pPr>
      <w:r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 xml:space="preserve">OIL </w:t>
      </w:r>
      <w:r w:rsidR="00C75C5A"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 xml:space="preserve">PETROCHEMICAL AND ENERGY RISKS </w:t>
      </w:r>
      <w:r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>ASSOCIATION</w:t>
      </w:r>
      <w:r w:rsidR="00C75C5A"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 xml:space="preserve"> </w:t>
      </w:r>
      <w:r w:rsidR="000D11EC"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 xml:space="preserve">- </w:t>
      </w:r>
      <w:r w:rsidR="001A1573" w:rsidRPr="00A853B1">
        <w:rPr>
          <w:rFonts w:ascii="Arial" w:hAnsi="Arial" w:cs="Arial"/>
          <w:b/>
          <w:iCs/>
          <w:color w:val="FFCC00"/>
          <w:spacing w:val="-30"/>
          <w:sz w:val="28"/>
          <w:szCs w:val="28"/>
        </w:rPr>
        <w:t>OPERA</w:t>
      </w:r>
    </w:p>
    <w:p w:rsidR="00301375" w:rsidRPr="00A853B1" w:rsidRDefault="00301375" w:rsidP="00BD7799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</w:p>
    <w:p w:rsidR="00FB2263" w:rsidRPr="00A853B1" w:rsidRDefault="00BD7799" w:rsidP="00133C0F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A853B1">
        <w:rPr>
          <w:rFonts w:ascii="Arial" w:hAnsi="Arial" w:cs="Arial"/>
          <w:b/>
          <w:color w:val="FFCC00"/>
          <w:sz w:val="28"/>
          <w:szCs w:val="28"/>
        </w:rPr>
        <w:t xml:space="preserve">BY KIND PERMISSION OF </w:t>
      </w:r>
      <w:r w:rsidR="00E21598">
        <w:rPr>
          <w:rFonts w:ascii="Arial" w:hAnsi="Arial" w:cs="Arial"/>
          <w:b/>
          <w:color w:val="FFCC00"/>
          <w:sz w:val="28"/>
          <w:szCs w:val="28"/>
        </w:rPr>
        <w:t>SWISS RE</w:t>
      </w:r>
    </w:p>
    <w:p w:rsidR="00ED5238" w:rsidRPr="00A853B1" w:rsidRDefault="00ED5238" w:rsidP="00BD7799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</w:p>
    <w:p w:rsidR="00ED5238" w:rsidRPr="00A853B1" w:rsidRDefault="00ED5238" w:rsidP="000D11EC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A853B1">
        <w:rPr>
          <w:rFonts w:ascii="Arial" w:hAnsi="Arial" w:cs="Arial"/>
          <w:b/>
          <w:color w:val="FFCC00"/>
          <w:sz w:val="28"/>
          <w:szCs w:val="28"/>
        </w:rPr>
        <w:t xml:space="preserve">Tuesday </w:t>
      </w:r>
      <w:r w:rsidR="00E21598">
        <w:rPr>
          <w:rFonts w:ascii="Arial" w:hAnsi="Arial" w:cs="Arial"/>
          <w:b/>
          <w:color w:val="FFCC00"/>
          <w:sz w:val="28"/>
          <w:szCs w:val="28"/>
        </w:rPr>
        <w:t>October 30</w:t>
      </w:r>
      <w:r w:rsidR="00E21598" w:rsidRPr="00E21598">
        <w:rPr>
          <w:rFonts w:ascii="Arial" w:hAnsi="Arial" w:cs="Arial"/>
          <w:b/>
          <w:color w:val="FFCC00"/>
          <w:sz w:val="28"/>
          <w:szCs w:val="28"/>
          <w:vertAlign w:val="superscript"/>
        </w:rPr>
        <w:t>th</w:t>
      </w:r>
      <w:r w:rsidR="000D11EC" w:rsidRPr="00A853B1">
        <w:rPr>
          <w:rFonts w:ascii="Arial" w:hAnsi="Arial" w:cs="Arial"/>
          <w:b/>
          <w:color w:val="FFCC00"/>
          <w:sz w:val="28"/>
          <w:szCs w:val="28"/>
        </w:rPr>
        <w:t xml:space="preserve"> </w:t>
      </w:r>
      <w:r w:rsidRPr="00A853B1">
        <w:rPr>
          <w:rFonts w:ascii="Arial" w:hAnsi="Arial" w:cs="Arial"/>
          <w:b/>
          <w:color w:val="FFCC00"/>
          <w:sz w:val="28"/>
          <w:szCs w:val="28"/>
        </w:rPr>
        <w:t>201</w:t>
      </w:r>
      <w:r w:rsidR="00E21598">
        <w:rPr>
          <w:rFonts w:ascii="Arial" w:hAnsi="Arial" w:cs="Arial"/>
          <w:b/>
          <w:color w:val="FFCC00"/>
          <w:sz w:val="28"/>
          <w:szCs w:val="28"/>
        </w:rPr>
        <w:t>2</w:t>
      </w:r>
    </w:p>
    <w:p w:rsidR="00127922" w:rsidRPr="00A853B1" w:rsidRDefault="00127922" w:rsidP="000D11EC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</w:p>
    <w:p w:rsidR="000D11EC" w:rsidRPr="00A853B1" w:rsidRDefault="000D11EC" w:rsidP="00E653F3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A853B1">
        <w:rPr>
          <w:rFonts w:ascii="Arial" w:hAnsi="Arial" w:cs="Arial"/>
          <w:b/>
          <w:color w:val="FFCC00"/>
          <w:sz w:val="28"/>
          <w:szCs w:val="28"/>
        </w:rPr>
        <w:t>Registration 0</w:t>
      </w:r>
      <w:r w:rsidR="00E21598">
        <w:rPr>
          <w:rFonts w:ascii="Arial" w:hAnsi="Arial" w:cs="Arial"/>
          <w:b/>
          <w:color w:val="FFCC00"/>
          <w:sz w:val="28"/>
          <w:szCs w:val="28"/>
        </w:rPr>
        <w:t>9.0</w:t>
      </w:r>
      <w:r w:rsidRPr="00A853B1">
        <w:rPr>
          <w:rFonts w:ascii="Arial" w:hAnsi="Arial" w:cs="Arial"/>
          <w:b/>
          <w:color w:val="FFCC00"/>
          <w:sz w:val="28"/>
          <w:szCs w:val="28"/>
        </w:rPr>
        <w:t>0</w:t>
      </w:r>
    </w:p>
    <w:p w:rsidR="00E653F3" w:rsidRPr="00A853B1" w:rsidRDefault="00E653F3" w:rsidP="00E653F3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</w:p>
    <w:p w:rsidR="00E653F3" w:rsidRDefault="00E653F3" w:rsidP="00E653F3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A853B1">
        <w:rPr>
          <w:rFonts w:ascii="Arial" w:hAnsi="Arial" w:cs="Arial"/>
          <w:b/>
          <w:color w:val="FFCC00"/>
          <w:sz w:val="28"/>
          <w:szCs w:val="28"/>
        </w:rPr>
        <w:t xml:space="preserve">Conference Starts </w:t>
      </w:r>
      <w:r w:rsidR="00130243">
        <w:rPr>
          <w:rFonts w:ascii="Arial" w:hAnsi="Arial" w:cs="Arial"/>
          <w:b/>
          <w:color w:val="FFCC00"/>
          <w:sz w:val="28"/>
          <w:szCs w:val="28"/>
        </w:rPr>
        <w:tab/>
      </w:r>
      <w:r w:rsidRPr="00A853B1">
        <w:rPr>
          <w:rFonts w:ascii="Arial" w:hAnsi="Arial" w:cs="Arial"/>
          <w:b/>
          <w:color w:val="FFCC00"/>
          <w:sz w:val="28"/>
          <w:szCs w:val="28"/>
        </w:rPr>
        <w:t>09.</w:t>
      </w:r>
      <w:r w:rsidR="00E21598">
        <w:rPr>
          <w:rFonts w:ascii="Arial" w:hAnsi="Arial" w:cs="Arial"/>
          <w:b/>
          <w:color w:val="FFCC00"/>
          <w:sz w:val="28"/>
          <w:szCs w:val="28"/>
        </w:rPr>
        <w:t>3</w:t>
      </w:r>
      <w:r w:rsidRPr="00A853B1">
        <w:rPr>
          <w:rFonts w:ascii="Arial" w:hAnsi="Arial" w:cs="Arial"/>
          <w:b/>
          <w:color w:val="FFCC00"/>
          <w:sz w:val="28"/>
          <w:szCs w:val="28"/>
        </w:rPr>
        <w:t>0</w:t>
      </w:r>
    </w:p>
    <w:p w:rsidR="00130243" w:rsidRPr="00A853B1" w:rsidRDefault="00130243" w:rsidP="00E653F3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>
        <w:rPr>
          <w:rFonts w:ascii="Arial" w:hAnsi="Arial" w:cs="Arial"/>
          <w:b/>
          <w:color w:val="FFCC00"/>
          <w:sz w:val="28"/>
          <w:szCs w:val="28"/>
        </w:rPr>
        <w:tab/>
      </w:r>
      <w:r>
        <w:rPr>
          <w:rFonts w:ascii="Arial" w:hAnsi="Arial" w:cs="Arial"/>
          <w:b/>
          <w:color w:val="FFCC00"/>
          <w:sz w:val="28"/>
          <w:szCs w:val="28"/>
        </w:rPr>
        <w:tab/>
        <w:t xml:space="preserve">   Finish </w:t>
      </w:r>
      <w:r>
        <w:rPr>
          <w:rFonts w:ascii="Arial" w:hAnsi="Arial" w:cs="Arial"/>
          <w:b/>
          <w:color w:val="FFCC00"/>
          <w:sz w:val="28"/>
          <w:szCs w:val="28"/>
        </w:rPr>
        <w:tab/>
        <w:t>17:00</w:t>
      </w:r>
    </w:p>
    <w:p w:rsidR="00127922" w:rsidRPr="00A853B1" w:rsidRDefault="00127922" w:rsidP="000D11EC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</w:p>
    <w:p w:rsidR="00ED5238" w:rsidRDefault="00ED5238" w:rsidP="00133C0F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A853B1">
        <w:rPr>
          <w:rFonts w:ascii="Arial" w:hAnsi="Arial" w:cs="Arial"/>
          <w:b/>
          <w:color w:val="FFCC00"/>
          <w:sz w:val="28"/>
          <w:szCs w:val="28"/>
        </w:rPr>
        <w:t xml:space="preserve">The </w:t>
      </w:r>
      <w:r w:rsidR="00133C0F">
        <w:rPr>
          <w:rFonts w:ascii="Arial" w:hAnsi="Arial" w:cs="Arial"/>
          <w:b/>
          <w:color w:val="FFCC00"/>
          <w:sz w:val="28"/>
          <w:szCs w:val="28"/>
        </w:rPr>
        <w:t>Lecture Theatre</w:t>
      </w:r>
    </w:p>
    <w:p w:rsidR="00261B8F" w:rsidRDefault="00133C0F" w:rsidP="00BD7799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>
        <w:rPr>
          <w:rFonts w:ascii="Arial" w:hAnsi="Arial" w:cs="Arial"/>
          <w:b/>
          <w:color w:val="FFCC00"/>
          <w:sz w:val="28"/>
          <w:szCs w:val="28"/>
        </w:rPr>
        <w:t>10</w:t>
      </w:r>
      <w:r w:rsidRPr="00133C0F">
        <w:rPr>
          <w:rFonts w:ascii="Arial" w:hAnsi="Arial" w:cs="Arial"/>
          <w:b/>
          <w:color w:val="FFCC0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FFCC00"/>
          <w:sz w:val="28"/>
          <w:szCs w:val="28"/>
        </w:rPr>
        <w:t xml:space="preserve"> Floor</w:t>
      </w:r>
      <w:r w:rsidR="00261B8F">
        <w:rPr>
          <w:rFonts w:ascii="Arial" w:hAnsi="Arial" w:cs="Arial"/>
          <w:b/>
          <w:color w:val="FFCC00"/>
          <w:sz w:val="28"/>
          <w:szCs w:val="28"/>
        </w:rPr>
        <w:t xml:space="preserve">, </w:t>
      </w:r>
      <w:proofErr w:type="gramStart"/>
      <w:r w:rsidR="00ED5238" w:rsidRPr="00A853B1">
        <w:rPr>
          <w:rFonts w:ascii="Arial" w:hAnsi="Arial" w:cs="Arial"/>
          <w:b/>
          <w:color w:val="FFCC00"/>
          <w:sz w:val="28"/>
          <w:szCs w:val="28"/>
        </w:rPr>
        <w:t>The</w:t>
      </w:r>
      <w:proofErr w:type="gramEnd"/>
      <w:r w:rsidR="00261B8F">
        <w:rPr>
          <w:rFonts w:ascii="Arial" w:hAnsi="Arial" w:cs="Arial"/>
          <w:b/>
          <w:color w:val="FFCC00"/>
          <w:sz w:val="28"/>
          <w:szCs w:val="28"/>
        </w:rPr>
        <w:t xml:space="preserve"> Gherkin</w:t>
      </w:r>
      <w:r w:rsidR="00ED5238" w:rsidRPr="00A853B1">
        <w:rPr>
          <w:rFonts w:ascii="Arial" w:hAnsi="Arial" w:cs="Arial"/>
          <w:b/>
          <w:color w:val="FFCC00"/>
          <w:sz w:val="28"/>
          <w:szCs w:val="28"/>
        </w:rPr>
        <w:t xml:space="preserve"> </w:t>
      </w:r>
    </w:p>
    <w:p w:rsidR="00ED5238" w:rsidRPr="00A853B1" w:rsidRDefault="00261B8F" w:rsidP="00BD7799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>
        <w:rPr>
          <w:rFonts w:ascii="Arial" w:hAnsi="Arial" w:cs="Arial"/>
          <w:b/>
          <w:color w:val="FFCC00"/>
          <w:sz w:val="28"/>
          <w:szCs w:val="28"/>
        </w:rPr>
        <w:t>(</w:t>
      </w:r>
      <w:proofErr w:type="gramStart"/>
      <w:r>
        <w:rPr>
          <w:rFonts w:ascii="Arial" w:hAnsi="Arial" w:cs="Arial"/>
          <w:b/>
          <w:color w:val="FFCC00"/>
          <w:sz w:val="28"/>
          <w:szCs w:val="28"/>
        </w:rPr>
        <w:t>formerly</w:t>
      </w:r>
      <w:proofErr w:type="gramEnd"/>
      <w:r>
        <w:rPr>
          <w:rFonts w:ascii="Arial" w:hAnsi="Arial" w:cs="Arial"/>
          <w:b/>
          <w:color w:val="FFCC00"/>
          <w:sz w:val="28"/>
          <w:szCs w:val="28"/>
        </w:rPr>
        <w:t xml:space="preserve"> S</w:t>
      </w:r>
      <w:r w:rsidR="00E21598">
        <w:rPr>
          <w:rFonts w:ascii="Arial" w:hAnsi="Arial" w:cs="Arial"/>
          <w:b/>
          <w:color w:val="FFCC00"/>
          <w:sz w:val="28"/>
          <w:szCs w:val="28"/>
        </w:rPr>
        <w:t>wiss Re</w:t>
      </w:r>
      <w:r w:rsidR="00ED5238" w:rsidRPr="00A853B1">
        <w:rPr>
          <w:rFonts w:ascii="Arial" w:hAnsi="Arial" w:cs="Arial"/>
          <w:b/>
          <w:color w:val="FFCC00"/>
          <w:sz w:val="28"/>
          <w:szCs w:val="28"/>
        </w:rPr>
        <w:t xml:space="preserve"> Building</w:t>
      </w:r>
      <w:r>
        <w:rPr>
          <w:rFonts w:ascii="Arial" w:hAnsi="Arial" w:cs="Arial"/>
          <w:b/>
          <w:color w:val="FFCC00"/>
          <w:sz w:val="28"/>
          <w:szCs w:val="28"/>
        </w:rPr>
        <w:t>)</w:t>
      </w:r>
    </w:p>
    <w:p w:rsidR="00ED5238" w:rsidRPr="00A853B1" w:rsidRDefault="00E21598" w:rsidP="00BD7799">
      <w:pPr>
        <w:spacing w:after="0" w:line="240" w:lineRule="auto"/>
        <w:rPr>
          <w:rFonts w:ascii="Arial" w:hAnsi="Arial" w:cs="Arial"/>
          <w:b/>
          <w:color w:val="FFCC00"/>
          <w:sz w:val="28"/>
          <w:szCs w:val="28"/>
        </w:rPr>
      </w:pPr>
      <w:r w:rsidRPr="00E21598">
        <w:rPr>
          <w:rFonts w:ascii="Arial" w:hAnsi="Arial" w:cs="Arial"/>
          <w:b/>
          <w:color w:val="FFCC00"/>
          <w:sz w:val="28"/>
          <w:szCs w:val="28"/>
        </w:rPr>
        <w:t xml:space="preserve">30 St Mary </w:t>
      </w:r>
      <w:proofErr w:type="gramStart"/>
      <w:r w:rsidRPr="00E21598">
        <w:rPr>
          <w:rFonts w:ascii="Arial" w:hAnsi="Arial" w:cs="Arial"/>
          <w:b/>
          <w:color w:val="FFCC00"/>
          <w:sz w:val="28"/>
          <w:szCs w:val="28"/>
        </w:rPr>
        <w:t>Axe</w:t>
      </w:r>
      <w:proofErr w:type="gramEnd"/>
      <w:r w:rsidRPr="00E21598">
        <w:rPr>
          <w:rFonts w:ascii="Arial" w:hAnsi="Arial" w:cs="Arial"/>
          <w:b/>
          <w:color w:val="FFCC00"/>
          <w:sz w:val="28"/>
          <w:szCs w:val="28"/>
        </w:rPr>
        <w:t>, London, EC3A 8EP</w:t>
      </w:r>
      <w:r w:rsidR="00ED5238" w:rsidRPr="00A853B1">
        <w:rPr>
          <w:rFonts w:ascii="Arial" w:hAnsi="Arial" w:cs="Arial"/>
          <w:b/>
          <w:color w:val="FFCC00"/>
          <w:sz w:val="28"/>
          <w:szCs w:val="28"/>
        </w:rPr>
        <w:t xml:space="preserve"> </w:t>
      </w:r>
    </w:p>
    <w:p w:rsidR="007B02F2" w:rsidRPr="00A853B1" w:rsidRDefault="00261B8F" w:rsidP="00301375">
      <w:pPr>
        <w:pStyle w:val="Heading2"/>
        <w:spacing w:after="24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</w:t>
      </w:r>
      <w:r w:rsidR="0085499E">
        <w:rPr>
          <w:rFonts w:ascii="Arial" w:hAnsi="Arial" w:cs="Arial"/>
          <w:b/>
          <w:sz w:val="32"/>
          <w:szCs w:val="32"/>
        </w:rPr>
        <w:t>nsuring ageing facilities, for better or worse</w:t>
      </w:r>
    </w:p>
    <w:p w:rsidR="008D2474" w:rsidRDefault="0085499E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Energy and Petrochemical Industry is in the middle of a sea change.  In the developed world, assets are ageing and coming under commercial pressure from new installations in the Middle and Far East.</w:t>
      </w:r>
    </w:p>
    <w:p w:rsidR="000C4BC4" w:rsidRDefault="000C4BC4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Offshore,</w:t>
      </w:r>
      <w:r w:rsidR="009827FC">
        <w:rPr>
          <w:rFonts w:ascii="Arial" w:hAnsi="Arial" w:cs="Arial"/>
        </w:rPr>
        <w:t xml:space="preserve"> many </w:t>
      </w:r>
      <w:r>
        <w:rPr>
          <w:rFonts w:ascii="Arial" w:hAnsi="Arial" w:cs="Arial"/>
        </w:rPr>
        <w:t xml:space="preserve">facilities have surpassed the end of their original field life and </w:t>
      </w:r>
      <w:r w:rsidR="009827FC">
        <w:rPr>
          <w:rFonts w:ascii="Arial" w:hAnsi="Arial" w:cs="Arial"/>
        </w:rPr>
        <w:t xml:space="preserve">yet </w:t>
      </w:r>
      <w:r>
        <w:rPr>
          <w:rFonts w:ascii="Arial" w:hAnsi="Arial" w:cs="Arial"/>
        </w:rPr>
        <w:t xml:space="preserve">are being </w:t>
      </w:r>
      <w:r w:rsidR="009827FC">
        <w:rPr>
          <w:rFonts w:ascii="Arial" w:hAnsi="Arial" w:cs="Arial"/>
        </w:rPr>
        <w:t xml:space="preserve">considered </w:t>
      </w: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sub sea</w:t>
      </w:r>
      <w:proofErr w:type="spellEnd"/>
      <w:r>
        <w:rPr>
          <w:rFonts w:ascii="Arial" w:hAnsi="Arial" w:cs="Arial"/>
        </w:rPr>
        <w:t xml:space="preserve"> tie backs and gathering.  How do we assure ourselves that they are still fit for purpo</w:t>
      </w:r>
      <w:r w:rsidR="008E07D5">
        <w:rPr>
          <w:rFonts w:ascii="Arial" w:hAnsi="Arial" w:cs="Arial"/>
        </w:rPr>
        <w:t>se?</w:t>
      </w:r>
    </w:p>
    <w:p w:rsidR="007B02F2" w:rsidRPr="00A853B1" w:rsidRDefault="0085499E" w:rsidP="006C697E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Operators have to </w:t>
      </w:r>
      <w:r w:rsidR="006C697E">
        <w:rPr>
          <w:rFonts w:ascii="Arial" w:hAnsi="Arial" w:cs="Arial"/>
        </w:rPr>
        <w:t xml:space="preserve">find the right </w:t>
      </w:r>
      <w:r>
        <w:rPr>
          <w:rFonts w:ascii="Arial" w:hAnsi="Arial" w:cs="Arial"/>
        </w:rPr>
        <w:t xml:space="preserve">balance </w:t>
      </w:r>
      <w:r w:rsidR="006C697E">
        <w:rPr>
          <w:rFonts w:ascii="Arial" w:hAnsi="Arial" w:cs="Arial"/>
        </w:rPr>
        <w:t xml:space="preserve">for safe and profitable operation and this seminar brings together the experts, research and experience in the field of asset integrity in one place at one time.  </w:t>
      </w:r>
    </w:p>
    <w:p w:rsidR="008E679A" w:rsidRPr="00A853B1" w:rsidRDefault="008E679A" w:rsidP="00E9557E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A853B1">
        <w:rPr>
          <w:rFonts w:ascii="Arial" w:hAnsi="Arial" w:cs="Arial"/>
        </w:rPr>
        <w:t xml:space="preserve">The seminar is aimed at </w:t>
      </w:r>
      <w:r w:rsidR="00E9557E">
        <w:rPr>
          <w:rFonts w:ascii="Arial" w:hAnsi="Arial" w:cs="Arial"/>
        </w:rPr>
        <w:t xml:space="preserve">risk </w:t>
      </w:r>
      <w:r w:rsidR="00E9557E" w:rsidRPr="00A853B1">
        <w:rPr>
          <w:rFonts w:ascii="Arial" w:hAnsi="Arial" w:cs="Arial"/>
        </w:rPr>
        <w:t>engineers, surveyors, loss adjusters</w:t>
      </w:r>
      <w:r w:rsidR="00E9557E">
        <w:rPr>
          <w:rFonts w:ascii="Arial" w:hAnsi="Arial" w:cs="Arial"/>
        </w:rPr>
        <w:t xml:space="preserve">, </w:t>
      </w:r>
      <w:r w:rsidRPr="00A853B1">
        <w:rPr>
          <w:rFonts w:ascii="Arial" w:hAnsi="Arial" w:cs="Arial"/>
        </w:rPr>
        <w:t xml:space="preserve">brokers, underwriters, </w:t>
      </w:r>
      <w:r w:rsidR="00ED23E5" w:rsidRPr="00A853B1">
        <w:rPr>
          <w:rFonts w:ascii="Arial" w:hAnsi="Arial" w:cs="Arial"/>
        </w:rPr>
        <w:t>risk managers, lawyers and all who are involved in the insurance market for energy risks.</w:t>
      </w:r>
    </w:p>
    <w:p w:rsidR="00ED23E5" w:rsidRPr="00A853B1" w:rsidRDefault="00ED23E5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FF9900"/>
        </w:rPr>
      </w:pPr>
      <w:r w:rsidRPr="00A853B1">
        <w:rPr>
          <w:rFonts w:ascii="Arial" w:hAnsi="Arial" w:cs="Arial"/>
          <w:b/>
          <w:bCs/>
          <w:color w:val="FF9900"/>
        </w:rPr>
        <w:t>Seminar Topics:</w:t>
      </w:r>
    </w:p>
    <w:p w:rsidR="00261B8F" w:rsidRDefault="009827FC" w:rsidP="00127922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61B8F">
        <w:rPr>
          <w:rFonts w:ascii="Arial" w:hAnsi="Arial" w:cs="Arial"/>
          <w:color w:val="000000"/>
        </w:rPr>
        <w:t>Contribution of age factors to loss profile</w:t>
      </w:r>
    </w:p>
    <w:p w:rsidR="00B1341E" w:rsidRPr="00261B8F" w:rsidRDefault="009827FC" w:rsidP="00127922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261B8F">
        <w:rPr>
          <w:rFonts w:ascii="Arial" w:hAnsi="Arial" w:cs="Arial"/>
          <w:color w:val="000000"/>
        </w:rPr>
        <w:t>Regional aspects of ageing</w:t>
      </w:r>
    </w:p>
    <w:p w:rsidR="00ED23E5" w:rsidRPr="00A853B1" w:rsidRDefault="009827FC" w:rsidP="00127922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Life extension</w:t>
      </w:r>
    </w:p>
    <w:p w:rsidR="00ED23E5" w:rsidRPr="00A853B1" w:rsidRDefault="00B1341E" w:rsidP="00127922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>Implications for claims</w:t>
      </w:r>
    </w:p>
    <w:p w:rsidR="00DC446B" w:rsidRPr="00A853B1" w:rsidRDefault="00DC446B" w:rsidP="00AB0E3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FF9900"/>
        </w:rPr>
      </w:pPr>
      <w:r w:rsidRPr="00A853B1">
        <w:rPr>
          <w:rFonts w:ascii="Arial" w:hAnsi="Arial" w:cs="Arial"/>
          <w:color w:val="000000"/>
        </w:rPr>
        <w:br w:type="column"/>
      </w:r>
      <w:r w:rsidR="00AB0E35" w:rsidRPr="00A853B1">
        <w:rPr>
          <w:rFonts w:ascii="Arial" w:hAnsi="Arial" w:cs="Arial"/>
          <w:b/>
          <w:bCs/>
          <w:color w:val="FF9900"/>
        </w:rPr>
        <w:t>Seminar Speakers</w:t>
      </w:r>
      <w:r w:rsidRPr="00A853B1">
        <w:rPr>
          <w:rFonts w:ascii="Arial" w:hAnsi="Arial" w:cs="Arial"/>
          <w:b/>
          <w:bCs/>
          <w:color w:val="FF9900"/>
        </w:rPr>
        <w:t>:</w:t>
      </w:r>
    </w:p>
    <w:p w:rsidR="00DC446B" w:rsidRDefault="00DC446B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>The panel of speakers will include:</w:t>
      </w:r>
    </w:p>
    <w:p w:rsidR="00130243" w:rsidRPr="00130243" w:rsidRDefault="00130243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 w:rsidRPr="00130243">
        <w:rPr>
          <w:rFonts w:ascii="Arial" w:hAnsi="Arial" w:cs="Arial"/>
          <w:b/>
          <w:color w:val="000000"/>
        </w:rPr>
        <w:t>Morning</w:t>
      </w:r>
    </w:p>
    <w:p w:rsidR="004B39F1" w:rsidRPr="00A33514" w:rsidRDefault="00E21598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 xml:space="preserve">Judith </w:t>
      </w:r>
      <w:proofErr w:type="spellStart"/>
      <w:r w:rsidRPr="00A33514">
        <w:rPr>
          <w:rFonts w:ascii="Arial" w:hAnsi="Arial" w:cs="Arial"/>
          <w:b/>
          <w:color w:val="000000"/>
          <w:szCs w:val="22"/>
        </w:rPr>
        <w:t>Hackitt</w:t>
      </w:r>
      <w:proofErr w:type="spellEnd"/>
      <w:r w:rsidR="004B39F1" w:rsidRPr="00A33514">
        <w:rPr>
          <w:rFonts w:ascii="Arial" w:hAnsi="Arial" w:cs="Arial"/>
          <w:color w:val="000000"/>
          <w:szCs w:val="22"/>
        </w:rPr>
        <w:t xml:space="preserve"> </w:t>
      </w:r>
      <w:r w:rsidRPr="00A33514">
        <w:rPr>
          <w:rFonts w:ascii="Arial" w:hAnsi="Arial" w:cs="Arial"/>
          <w:b/>
          <w:color w:val="000000"/>
          <w:szCs w:val="22"/>
        </w:rPr>
        <w:t>CBE</w:t>
      </w:r>
      <w:r w:rsidR="000C4BC4" w:rsidRPr="00A33514">
        <w:rPr>
          <w:rFonts w:ascii="Arial" w:hAnsi="Arial" w:cs="Arial"/>
          <w:color w:val="000000"/>
          <w:szCs w:val="22"/>
        </w:rPr>
        <w:t xml:space="preserve"> </w:t>
      </w:r>
      <w:r w:rsidR="00A33514" w:rsidRPr="00A33514">
        <w:rPr>
          <w:rFonts w:ascii="Arial" w:hAnsi="Arial" w:cs="Arial"/>
          <w:color w:val="000000"/>
          <w:szCs w:val="22"/>
        </w:rPr>
        <w:t xml:space="preserve">- </w:t>
      </w:r>
      <w:r w:rsidRPr="00A33514">
        <w:rPr>
          <w:rFonts w:ascii="Arial" w:hAnsi="Arial" w:cs="Arial"/>
          <w:color w:val="000000"/>
          <w:szCs w:val="22"/>
        </w:rPr>
        <w:t>UK HSE</w:t>
      </w:r>
      <w:r w:rsidR="00A33514" w:rsidRP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Fonts w:ascii="Arial" w:hAnsi="Arial" w:cs="Arial"/>
          <w:i/>
          <w:color w:val="1F497D"/>
          <w:szCs w:val="22"/>
        </w:rPr>
        <w:t>Keynote Address</w:t>
      </w:r>
    </w:p>
    <w:p w:rsidR="00DC446B" w:rsidRPr="00A33514" w:rsidRDefault="00E21598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 xml:space="preserve">Dave </w:t>
      </w:r>
      <w:proofErr w:type="gramStart"/>
      <w:r w:rsidRPr="00A33514">
        <w:rPr>
          <w:rFonts w:ascii="Arial" w:hAnsi="Arial" w:cs="Arial"/>
          <w:b/>
          <w:color w:val="000000"/>
          <w:szCs w:val="22"/>
        </w:rPr>
        <w:t xml:space="preserve">Mansfield </w:t>
      </w:r>
      <w:r w:rsidR="00A33514" w:rsidRPr="00A33514">
        <w:rPr>
          <w:rFonts w:ascii="Arial" w:hAnsi="Arial" w:cs="Arial"/>
          <w:b/>
          <w:color w:val="000000"/>
          <w:szCs w:val="22"/>
        </w:rPr>
        <w:t xml:space="preserve"> -</w:t>
      </w:r>
      <w:proofErr w:type="gramEnd"/>
      <w:r w:rsidR="00A33514" w:rsidRPr="00A33514">
        <w:rPr>
          <w:rFonts w:ascii="Arial" w:hAnsi="Arial" w:cs="Arial"/>
          <w:b/>
          <w:color w:val="000000"/>
          <w:szCs w:val="22"/>
        </w:rPr>
        <w:t xml:space="preserve"> </w:t>
      </w:r>
      <w:r w:rsidRPr="00A33514">
        <w:rPr>
          <w:rFonts w:ascii="Arial" w:hAnsi="Arial" w:cs="Arial"/>
          <w:color w:val="000000"/>
          <w:szCs w:val="22"/>
        </w:rPr>
        <w:t>ESR Technology</w:t>
      </w:r>
      <w:r w:rsidR="00A33514" w:rsidRP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Fonts w:ascii="Arial" w:hAnsi="Arial" w:cs="Arial"/>
          <w:i/>
          <w:color w:val="1F497D"/>
          <w:szCs w:val="22"/>
        </w:rPr>
        <w:t>Ageing Plant in the Process and Chemical Industries</w:t>
      </w:r>
    </w:p>
    <w:p w:rsidR="00A33514" w:rsidRPr="00A33514" w:rsidRDefault="00E21598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>Andy Goddard</w:t>
      </w:r>
      <w:r w:rsidR="00A33514" w:rsidRPr="00A33514">
        <w:rPr>
          <w:rFonts w:ascii="Arial" w:hAnsi="Arial" w:cs="Arial"/>
          <w:color w:val="000000"/>
          <w:szCs w:val="22"/>
        </w:rPr>
        <w:t xml:space="preserve"> – </w:t>
      </w:r>
      <w:proofErr w:type="spellStart"/>
      <w:r w:rsidRPr="00A33514">
        <w:rPr>
          <w:rFonts w:ascii="Arial" w:hAnsi="Arial" w:cs="Arial"/>
          <w:color w:val="000000"/>
          <w:szCs w:val="22"/>
        </w:rPr>
        <w:t>Validus</w:t>
      </w:r>
      <w:proofErr w:type="spellEnd"/>
      <w:r w:rsidR="00A33514" w:rsidRPr="00A33514">
        <w:rPr>
          <w:rFonts w:ascii="Arial" w:hAnsi="Arial" w:cs="Arial"/>
          <w:color w:val="000000"/>
          <w:szCs w:val="22"/>
        </w:rPr>
        <w:t xml:space="preserve">,   </w:t>
      </w:r>
      <w:r w:rsidR="00A33514" w:rsidRPr="00A33514">
        <w:rPr>
          <w:rFonts w:ascii="Arial" w:hAnsi="Arial" w:cs="Arial"/>
          <w:i/>
          <w:color w:val="1F497D"/>
          <w:szCs w:val="22"/>
        </w:rPr>
        <w:t>An Insurance Engineer’s Perspective on Ageing Assets </w:t>
      </w:r>
    </w:p>
    <w:p w:rsidR="004B39F1" w:rsidRPr="00A33514" w:rsidRDefault="00E21598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 xml:space="preserve">Tim </w:t>
      </w:r>
      <w:proofErr w:type="spellStart"/>
      <w:r w:rsidRPr="00A33514">
        <w:rPr>
          <w:rFonts w:ascii="Arial" w:hAnsi="Arial" w:cs="Arial"/>
          <w:b/>
          <w:color w:val="000000"/>
          <w:szCs w:val="22"/>
        </w:rPr>
        <w:t>Bibbs</w:t>
      </w:r>
      <w:proofErr w:type="spellEnd"/>
      <w:r w:rsidR="004B39F1" w:rsidRPr="00A33514">
        <w:rPr>
          <w:rFonts w:ascii="Arial" w:hAnsi="Arial" w:cs="Arial"/>
          <w:color w:val="000000"/>
          <w:szCs w:val="22"/>
        </w:rPr>
        <w:t xml:space="preserve"> </w:t>
      </w:r>
      <w:r w:rsidR="00A33514" w:rsidRPr="00A33514">
        <w:rPr>
          <w:rFonts w:ascii="Arial" w:hAnsi="Arial" w:cs="Arial"/>
          <w:color w:val="000000"/>
          <w:szCs w:val="22"/>
        </w:rPr>
        <w:t xml:space="preserve">- </w:t>
      </w:r>
      <w:proofErr w:type="spellStart"/>
      <w:r w:rsidRPr="00A33514">
        <w:rPr>
          <w:rFonts w:ascii="Arial" w:hAnsi="Arial" w:cs="Arial"/>
          <w:color w:val="000000"/>
          <w:szCs w:val="22"/>
        </w:rPr>
        <w:t>Mensor</w:t>
      </w:r>
      <w:proofErr w:type="spellEnd"/>
      <w:r w:rsidR="00A33514" w:rsidRP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Fonts w:ascii="Arial" w:hAnsi="Arial" w:cs="Arial"/>
          <w:i/>
          <w:color w:val="1F497D"/>
          <w:szCs w:val="22"/>
        </w:rPr>
        <w:t xml:space="preserve">Russian Risks, </w:t>
      </w:r>
      <w:proofErr w:type="gramStart"/>
      <w:r w:rsidR="00A33514" w:rsidRPr="00A33514">
        <w:rPr>
          <w:rFonts w:ascii="Arial" w:hAnsi="Arial" w:cs="Arial"/>
          <w:i/>
          <w:color w:val="1F497D"/>
          <w:szCs w:val="22"/>
        </w:rPr>
        <w:t>A</w:t>
      </w:r>
      <w:proofErr w:type="gramEnd"/>
      <w:r w:rsidR="00A33514" w:rsidRPr="00A33514">
        <w:rPr>
          <w:rFonts w:ascii="Arial" w:hAnsi="Arial" w:cs="Arial"/>
          <w:i/>
          <w:color w:val="1F497D"/>
          <w:szCs w:val="22"/>
        </w:rPr>
        <w:t xml:space="preserve"> View from London</w:t>
      </w:r>
      <w:r w:rsidR="00A33514" w:rsidRPr="00A33514">
        <w:rPr>
          <w:rFonts w:ascii="Arial" w:hAnsi="Arial" w:cs="Arial"/>
          <w:color w:val="1F497D"/>
          <w:szCs w:val="22"/>
        </w:rPr>
        <w:t> </w:t>
      </w:r>
    </w:p>
    <w:p w:rsidR="000C4BC4" w:rsidRDefault="000C4BC4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1F497D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>Tony Hall</w:t>
      </w:r>
      <w:r w:rsidR="00A33514" w:rsidRPr="00A33514">
        <w:rPr>
          <w:rFonts w:ascii="Arial" w:hAnsi="Arial" w:cs="Arial"/>
          <w:color w:val="000000"/>
          <w:szCs w:val="22"/>
        </w:rPr>
        <w:t xml:space="preserve"> – </w:t>
      </w:r>
      <w:proofErr w:type="spellStart"/>
      <w:r w:rsidRPr="00A33514">
        <w:rPr>
          <w:rFonts w:ascii="Arial" w:hAnsi="Arial" w:cs="Arial"/>
          <w:color w:val="000000"/>
          <w:szCs w:val="22"/>
        </w:rPr>
        <w:t>Welaptega</w:t>
      </w:r>
      <w:proofErr w:type="spellEnd"/>
      <w:r w:rsidR="00A33514" w:rsidRP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Fonts w:ascii="Arial" w:hAnsi="Arial" w:cs="Arial"/>
          <w:i/>
          <w:color w:val="1F497D"/>
          <w:szCs w:val="22"/>
        </w:rPr>
        <w:t>Mooring Integrity for Offshore Oil &amp; Gas</w:t>
      </w:r>
      <w:r w:rsidR="00A33514" w:rsidRPr="00A33514">
        <w:rPr>
          <w:rFonts w:ascii="Arial" w:hAnsi="Arial" w:cs="Arial"/>
          <w:color w:val="1F497D"/>
          <w:szCs w:val="22"/>
        </w:rPr>
        <w:t>   </w:t>
      </w:r>
    </w:p>
    <w:p w:rsidR="00130243" w:rsidRDefault="00130243" w:rsidP="00130243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color w:val="1F497D"/>
          <w:szCs w:val="22"/>
        </w:rPr>
      </w:pPr>
      <w:proofErr w:type="spellStart"/>
      <w:r>
        <w:rPr>
          <w:rFonts w:ascii="Arial" w:hAnsi="Arial" w:cs="Arial"/>
          <w:b/>
          <w:color w:val="000000"/>
          <w:szCs w:val="22"/>
        </w:rPr>
        <w:t>Szen</w:t>
      </w:r>
      <w:proofErr w:type="spellEnd"/>
      <w:r>
        <w:rPr>
          <w:rFonts w:ascii="Arial" w:hAnsi="Arial" w:cs="Arial"/>
          <w:b/>
          <w:color w:val="000000"/>
          <w:szCs w:val="22"/>
        </w:rPr>
        <w:t xml:space="preserve"> Ong</w:t>
      </w:r>
      <w:r w:rsidRPr="00A33514">
        <w:rPr>
          <w:rFonts w:ascii="Arial" w:hAnsi="Arial" w:cs="Arial"/>
          <w:b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</w:rPr>
        <w:t>–</w:t>
      </w:r>
      <w:r w:rsidRPr="00A33514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</w:rPr>
        <w:t>bpptech</w:t>
      </w:r>
      <w:proofErr w:type="spellEnd"/>
      <w:r>
        <w:rPr>
          <w:rFonts w:ascii="Arial" w:hAnsi="Arial" w:cs="Arial"/>
          <w:color w:val="000000"/>
          <w:szCs w:val="22"/>
        </w:rPr>
        <w:t xml:space="preserve">, </w:t>
      </w:r>
      <w:r w:rsidRPr="00F43F33">
        <w:rPr>
          <w:rFonts w:ascii="Arial" w:hAnsi="Arial" w:cs="Arial"/>
          <w:i/>
          <w:color w:val="1F497D"/>
          <w:szCs w:val="22"/>
        </w:rPr>
        <w:t>Aging Subsea Assets – Riser and Umbilical Case Studies</w:t>
      </w:r>
    </w:p>
    <w:p w:rsidR="00130243" w:rsidRPr="00130243" w:rsidRDefault="00130243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0000"/>
        </w:rPr>
      </w:pPr>
      <w:r w:rsidRPr="00130243">
        <w:rPr>
          <w:rFonts w:ascii="Arial" w:hAnsi="Arial" w:cs="Arial"/>
          <w:b/>
          <w:color w:val="000000"/>
        </w:rPr>
        <w:t>Afternoon</w:t>
      </w:r>
    </w:p>
    <w:p w:rsidR="0019334D" w:rsidRPr="00A33514" w:rsidRDefault="000C4BC4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>Matthew Free</w:t>
      </w:r>
      <w:r w:rsidRPr="00A33514">
        <w:rPr>
          <w:rFonts w:ascii="Arial" w:hAnsi="Arial" w:cs="Arial"/>
          <w:b/>
          <w:color w:val="000000"/>
          <w:szCs w:val="22"/>
        </w:rPr>
        <w:tab/>
      </w:r>
      <w:r w:rsidR="00A33514" w:rsidRPr="00A33514">
        <w:rPr>
          <w:rFonts w:ascii="Arial" w:hAnsi="Arial" w:cs="Arial"/>
          <w:color w:val="000000"/>
          <w:szCs w:val="22"/>
        </w:rPr>
        <w:t xml:space="preserve"> - </w:t>
      </w:r>
      <w:r w:rsidRPr="00A33514">
        <w:rPr>
          <w:rFonts w:ascii="Arial" w:hAnsi="Arial" w:cs="Arial"/>
          <w:color w:val="000000"/>
          <w:szCs w:val="22"/>
        </w:rPr>
        <w:t>Arup</w:t>
      </w:r>
      <w:proofErr w:type="gramStart"/>
      <w:r w:rsidR="00A33514" w:rsidRP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Style w:val="apple-converted-space"/>
          <w:rFonts w:ascii="Arial" w:hAnsi="Arial" w:cs="Arial"/>
          <w:color w:val="1F497D"/>
          <w:szCs w:val="22"/>
        </w:rPr>
        <w:t> </w:t>
      </w:r>
      <w:r w:rsidR="009A0F88" w:rsidRPr="009A0F88">
        <w:rPr>
          <w:rFonts w:ascii="Arial" w:hAnsi="Arial" w:cs="Arial"/>
          <w:i/>
          <w:color w:val="1F497D"/>
          <w:szCs w:val="22"/>
        </w:rPr>
        <w:t>Lessons</w:t>
      </w:r>
      <w:proofErr w:type="gramEnd"/>
      <w:r w:rsidR="009A0F88" w:rsidRPr="009A0F88">
        <w:rPr>
          <w:rFonts w:ascii="Arial" w:hAnsi="Arial" w:cs="Arial"/>
          <w:i/>
          <w:color w:val="1F497D"/>
          <w:szCs w:val="22"/>
        </w:rPr>
        <w:t xml:space="preserve"> from Post-Earthquake Field Investigations – Implications for Design of Facilities</w:t>
      </w:r>
    </w:p>
    <w:p w:rsidR="000C4BC4" w:rsidRPr="00A33514" w:rsidRDefault="0041560C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Brian Hudson ABB</w:t>
      </w:r>
      <w:r w:rsid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A33514">
        <w:rPr>
          <w:rFonts w:ascii="Arial" w:hAnsi="Arial" w:cs="Arial"/>
          <w:i/>
          <w:color w:val="1F497D"/>
          <w:szCs w:val="22"/>
        </w:rPr>
        <w:t>Ageing of Equipment </w:t>
      </w:r>
      <w:r w:rsidR="00F55515">
        <w:rPr>
          <w:rFonts w:ascii="Arial" w:hAnsi="Arial" w:cs="Arial"/>
          <w:i/>
          <w:color w:val="1F497D"/>
          <w:szCs w:val="22"/>
        </w:rPr>
        <w:t>and its implications for inspection</w:t>
      </w:r>
      <w:r w:rsidR="00A33514" w:rsidRPr="00A33514">
        <w:rPr>
          <w:rFonts w:ascii="Arial" w:hAnsi="Arial" w:cs="Arial"/>
          <w:i/>
          <w:color w:val="1F497D"/>
          <w:szCs w:val="22"/>
        </w:rPr>
        <w:t>  </w:t>
      </w:r>
    </w:p>
    <w:p w:rsidR="0019334D" w:rsidRPr="00A33514" w:rsidRDefault="000C4BC4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33514">
        <w:rPr>
          <w:rFonts w:ascii="Arial" w:hAnsi="Arial" w:cs="Arial"/>
          <w:b/>
          <w:color w:val="000000"/>
          <w:szCs w:val="22"/>
        </w:rPr>
        <w:t xml:space="preserve">Steve </w:t>
      </w:r>
      <w:proofErr w:type="spellStart"/>
      <w:r w:rsidRPr="00A33514">
        <w:rPr>
          <w:rFonts w:ascii="Arial" w:hAnsi="Arial" w:cs="Arial"/>
          <w:b/>
          <w:color w:val="000000"/>
          <w:szCs w:val="22"/>
        </w:rPr>
        <w:t>Mabey</w:t>
      </w:r>
      <w:proofErr w:type="spellEnd"/>
      <w:r w:rsidR="00A33514" w:rsidRPr="00A33514">
        <w:rPr>
          <w:rFonts w:ascii="Arial" w:hAnsi="Arial" w:cs="Arial"/>
          <w:color w:val="000000"/>
          <w:szCs w:val="22"/>
        </w:rPr>
        <w:tab/>
        <w:t xml:space="preserve">- </w:t>
      </w:r>
      <w:r w:rsidR="00D60686" w:rsidRPr="00A33514">
        <w:rPr>
          <w:rFonts w:ascii="Arial" w:hAnsi="Arial" w:cs="Arial"/>
          <w:color w:val="000000"/>
          <w:szCs w:val="22"/>
        </w:rPr>
        <w:t>Jacobs</w:t>
      </w:r>
      <w:r w:rsidR="007B0812">
        <w:rPr>
          <w:rFonts w:ascii="Arial" w:hAnsi="Arial" w:cs="Arial"/>
          <w:color w:val="000000"/>
          <w:szCs w:val="22"/>
        </w:rPr>
        <w:t xml:space="preserve">, </w:t>
      </w:r>
      <w:r w:rsidR="007B0812" w:rsidRPr="007B0812">
        <w:rPr>
          <w:rFonts w:ascii="Arial" w:hAnsi="Arial" w:cs="Arial"/>
          <w:i/>
          <w:color w:val="1F497D"/>
          <w:szCs w:val="22"/>
        </w:rPr>
        <w:t>Optimising Turnarounds to Achieve Asset Integrity</w:t>
      </w:r>
    </w:p>
    <w:p w:rsidR="00D60686" w:rsidRDefault="00D60686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color w:val="1F497D"/>
          <w:szCs w:val="22"/>
        </w:rPr>
      </w:pPr>
      <w:proofErr w:type="spellStart"/>
      <w:r w:rsidRPr="00A33514">
        <w:rPr>
          <w:rFonts w:ascii="Arial" w:hAnsi="Arial" w:cs="Arial"/>
          <w:b/>
          <w:color w:val="000000"/>
          <w:szCs w:val="22"/>
        </w:rPr>
        <w:t>Gaetan</w:t>
      </w:r>
      <w:proofErr w:type="spellEnd"/>
      <w:r w:rsidRPr="00A33514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A33514">
        <w:rPr>
          <w:rFonts w:ascii="Arial" w:hAnsi="Arial" w:cs="Arial"/>
          <w:b/>
          <w:color w:val="000000"/>
          <w:szCs w:val="22"/>
        </w:rPr>
        <w:t>Prodhomme</w:t>
      </w:r>
      <w:proofErr w:type="spellEnd"/>
      <w:r w:rsidR="00A33514" w:rsidRPr="00A33514">
        <w:rPr>
          <w:rFonts w:ascii="Arial" w:hAnsi="Arial" w:cs="Arial"/>
          <w:b/>
          <w:color w:val="000000"/>
          <w:szCs w:val="22"/>
        </w:rPr>
        <w:t xml:space="preserve"> </w:t>
      </w:r>
      <w:r w:rsidR="00A33514">
        <w:rPr>
          <w:rFonts w:ascii="Arial" w:hAnsi="Arial" w:cs="Arial"/>
          <w:b/>
          <w:color w:val="000000"/>
          <w:szCs w:val="22"/>
        </w:rPr>
        <w:t>–</w:t>
      </w:r>
      <w:r w:rsidR="00A33514" w:rsidRPr="00A33514">
        <w:rPr>
          <w:rFonts w:ascii="Arial" w:hAnsi="Arial" w:cs="Arial"/>
          <w:b/>
          <w:color w:val="000000"/>
          <w:szCs w:val="22"/>
        </w:rPr>
        <w:t xml:space="preserve"> </w:t>
      </w:r>
      <w:proofErr w:type="spellStart"/>
      <w:r w:rsidRPr="00A33514">
        <w:rPr>
          <w:rFonts w:ascii="Arial" w:hAnsi="Arial" w:cs="Arial"/>
          <w:color w:val="000000"/>
          <w:szCs w:val="22"/>
        </w:rPr>
        <w:t>Ineris</w:t>
      </w:r>
      <w:proofErr w:type="spellEnd"/>
      <w:r w:rsidR="00A33514">
        <w:rPr>
          <w:rFonts w:ascii="Arial" w:hAnsi="Arial" w:cs="Arial"/>
          <w:color w:val="000000"/>
          <w:szCs w:val="22"/>
        </w:rPr>
        <w:t xml:space="preserve">, </w:t>
      </w:r>
      <w:r w:rsidR="00A33514" w:rsidRPr="007B0812">
        <w:rPr>
          <w:rFonts w:ascii="Arial" w:hAnsi="Arial" w:cs="Arial"/>
          <w:i/>
          <w:color w:val="1F497D"/>
          <w:szCs w:val="22"/>
        </w:rPr>
        <w:t>Benchmarks for Ageing Industrial Installations</w:t>
      </w:r>
    </w:p>
    <w:p w:rsidR="00127922" w:rsidRDefault="00127922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Cs w:val="22"/>
        </w:rPr>
      </w:pPr>
      <w:r w:rsidRPr="00A853B1">
        <w:rPr>
          <w:rFonts w:ascii="Arial" w:hAnsi="Arial" w:cs="Arial"/>
          <w:color w:val="000000"/>
          <w:szCs w:val="22"/>
        </w:rPr>
        <w:t>OPERA reserves the right to make changes to the contents of the published programme as necessary, without notice.  The programme is correct at time of printing.</w:t>
      </w:r>
    </w:p>
    <w:p w:rsidR="00127922" w:rsidRPr="00A853B1" w:rsidRDefault="00AB0E35" w:rsidP="0030137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b/>
          <w:bCs/>
          <w:color w:val="FF9900"/>
        </w:rPr>
        <w:t xml:space="preserve">Seminar </w:t>
      </w:r>
      <w:r w:rsidR="00127922" w:rsidRPr="00A853B1">
        <w:rPr>
          <w:rFonts w:ascii="Arial" w:hAnsi="Arial" w:cs="Arial"/>
          <w:b/>
          <w:bCs/>
          <w:color w:val="FF9900"/>
        </w:rPr>
        <w:t>Fees:</w:t>
      </w:r>
    </w:p>
    <w:p w:rsidR="0019334D" w:rsidRPr="00A853B1" w:rsidRDefault="0019334D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 xml:space="preserve">The </w:t>
      </w:r>
      <w:proofErr w:type="gramStart"/>
      <w:r w:rsidR="00261B8F">
        <w:rPr>
          <w:rFonts w:ascii="Arial" w:hAnsi="Arial" w:cs="Arial"/>
          <w:color w:val="000000"/>
        </w:rPr>
        <w:t xml:space="preserve">seminar </w:t>
      </w:r>
      <w:r w:rsidRPr="00A853B1">
        <w:rPr>
          <w:rFonts w:ascii="Arial" w:hAnsi="Arial" w:cs="Arial"/>
          <w:color w:val="000000"/>
        </w:rPr>
        <w:t xml:space="preserve"> fee</w:t>
      </w:r>
      <w:proofErr w:type="gramEnd"/>
      <w:r w:rsidRPr="00A853B1">
        <w:rPr>
          <w:rFonts w:ascii="Arial" w:hAnsi="Arial" w:cs="Arial"/>
          <w:color w:val="000000"/>
        </w:rPr>
        <w:t xml:space="preserve"> is £</w:t>
      </w:r>
      <w:r w:rsidR="0085499E">
        <w:rPr>
          <w:rFonts w:ascii="Arial" w:hAnsi="Arial" w:cs="Arial"/>
          <w:color w:val="000000"/>
        </w:rPr>
        <w:t>125</w:t>
      </w:r>
      <w:r w:rsidRPr="00A853B1">
        <w:rPr>
          <w:rFonts w:ascii="Arial" w:hAnsi="Arial" w:cs="Arial"/>
          <w:color w:val="000000"/>
        </w:rPr>
        <w:t>.</w:t>
      </w:r>
      <w:r w:rsidR="00261B8F" w:rsidRPr="00261B8F">
        <w:rPr>
          <w:rFonts w:ascii="Arial" w:hAnsi="Arial" w:cs="Arial"/>
          <w:color w:val="000000"/>
        </w:rPr>
        <w:t xml:space="preserve"> </w:t>
      </w:r>
      <w:r w:rsidR="00261B8F" w:rsidRPr="00A853B1">
        <w:rPr>
          <w:rFonts w:ascii="Arial" w:hAnsi="Arial" w:cs="Arial"/>
          <w:color w:val="000000"/>
        </w:rPr>
        <w:t>The fee includes a buffet lunch</w:t>
      </w:r>
      <w:r w:rsidR="00261B8F">
        <w:rPr>
          <w:rFonts w:ascii="Arial" w:hAnsi="Arial" w:cs="Arial"/>
          <w:color w:val="000000"/>
        </w:rPr>
        <w:t xml:space="preserve"> and</w:t>
      </w:r>
      <w:r w:rsidR="00261B8F" w:rsidRPr="00A853B1">
        <w:rPr>
          <w:rFonts w:ascii="Arial" w:hAnsi="Arial" w:cs="Arial"/>
          <w:color w:val="000000"/>
        </w:rPr>
        <w:t xml:space="preserve"> refreshments.</w:t>
      </w:r>
    </w:p>
    <w:p w:rsidR="0019334D" w:rsidRPr="00A853B1" w:rsidRDefault="0019334D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 xml:space="preserve">The fee is payable </w:t>
      </w:r>
      <w:r w:rsidR="0085499E">
        <w:rPr>
          <w:rFonts w:ascii="Arial" w:hAnsi="Arial" w:cs="Arial"/>
          <w:color w:val="000000"/>
        </w:rPr>
        <w:t>online</w:t>
      </w:r>
      <w:r w:rsidRPr="00A853B1">
        <w:rPr>
          <w:rFonts w:ascii="Arial" w:hAnsi="Arial" w:cs="Arial"/>
          <w:color w:val="000000"/>
        </w:rPr>
        <w:t xml:space="preserve"> in advance and is non-refundable for cancellations received after </w:t>
      </w:r>
      <w:r w:rsidR="0085499E">
        <w:rPr>
          <w:rFonts w:ascii="Arial" w:hAnsi="Arial" w:cs="Arial"/>
          <w:color w:val="000000"/>
        </w:rPr>
        <w:t>October 15</w:t>
      </w:r>
      <w:r w:rsidR="000D11EC" w:rsidRPr="00A853B1">
        <w:rPr>
          <w:rFonts w:ascii="Arial" w:hAnsi="Arial" w:cs="Arial"/>
          <w:color w:val="000000"/>
          <w:vertAlign w:val="superscript"/>
        </w:rPr>
        <w:t>th</w:t>
      </w:r>
      <w:r w:rsidR="000D11EC" w:rsidRPr="00A853B1">
        <w:rPr>
          <w:rFonts w:ascii="Arial" w:hAnsi="Arial" w:cs="Arial"/>
          <w:color w:val="000000"/>
        </w:rPr>
        <w:t xml:space="preserve"> </w:t>
      </w:r>
      <w:r w:rsidRPr="00A853B1">
        <w:rPr>
          <w:rFonts w:ascii="Arial" w:hAnsi="Arial" w:cs="Arial"/>
          <w:color w:val="000000"/>
        </w:rPr>
        <w:t>201</w:t>
      </w:r>
      <w:r w:rsidR="0085499E">
        <w:rPr>
          <w:rFonts w:ascii="Arial" w:hAnsi="Arial" w:cs="Arial"/>
          <w:color w:val="000000"/>
        </w:rPr>
        <w:t>2</w:t>
      </w:r>
      <w:r w:rsidR="00127922" w:rsidRPr="00A853B1">
        <w:rPr>
          <w:rFonts w:ascii="Arial" w:hAnsi="Arial" w:cs="Arial"/>
          <w:color w:val="000000"/>
        </w:rPr>
        <w:t>; b</w:t>
      </w:r>
      <w:r w:rsidRPr="00A853B1">
        <w:rPr>
          <w:rFonts w:ascii="Arial" w:hAnsi="Arial" w:cs="Arial"/>
          <w:color w:val="000000"/>
        </w:rPr>
        <w:t>efore that date</w:t>
      </w:r>
      <w:r w:rsidR="00127922" w:rsidRPr="00A853B1">
        <w:rPr>
          <w:rFonts w:ascii="Arial" w:hAnsi="Arial" w:cs="Arial"/>
          <w:color w:val="000000"/>
        </w:rPr>
        <w:t>,</w:t>
      </w:r>
      <w:r w:rsidRPr="00A853B1">
        <w:rPr>
          <w:rFonts w:ascii="Arial" w:hAnsi="Arial" w:cs="Arial"/>
          <w:color w:val="000000"/>
        </w:rPr>
        <w:t xml:space="preserve"> an administrative charge of £30.00 will be made.</w:t>
      </w:r>
    </w:p>
    <w:p w:rsidR="0019334D" w:rsidRPr="00A853B1" w:rsidRDefault="00133C0F" w:rsidP="00133C0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queries regarding registration contact </w:t>
      </w:r>
      <w:r w:rsidRPr="00133C0F">
        <w:rPr>
          <w:rFonts w:ascii="Arial" w:hAnsi="Arial" w:cs="Arial"/>
          <w:b/>
          <w:bCs/>
          <w:color w:val="000000"/>
        </w:rPr>
        <w:t xml:space="preserve">Ian </w:t>
      </w:r>
      <w:r w:rsidRPr="00133C0F">
        <w:rPr>
          <w:rFonts w:ascii="Tms Rmn" w:hAnsi="Tms Rmn" w:cs="Tms Rmn"/>
          <w:b/>
          <w:bCs/>
          <w:color w:val="000000"/>
          <w:sz w:val="24"/>
          <w:szCs w:val="24"/>
          <w:lang w:val="en-US" w:eastAsia="en-GB"/>
        </w:rPr>
        <w:t xml:space="preserve">Wells-Gaston </w:t>
      </w:r>
      <w:r>
        <w:rPr>
          <w:rFonts w:ascii="Tms Rmn" w:hAnsi="Tms Rmn" w:cs="Tms Rmn"/>
          <w:color w:val="000000"/>
          <w:sz w:val="24"/>
          <w:szCs w:val="24"/>
          <w:lang w:val="en-US" w:eastAsia="en-GB"/>
        </w:rPr>
        <w:t>at</w:t>
      </w:r>
      <w:r w:rsidR="0019334D" w:rsidRPr="00A853B1">
        <w:rPr>
          <w:rFonts w:ascii="Arial" w:hAnsi="Arial" w:cs="Arial"/>
          <w:color w:val="000000"/>
        </w:rPr>
        <w:t>:</w:t>
      </w:r>
      <w:r w:rsidR="00F43F33">
        <w:rPr>
          <w:rFonts w:ascii="Arial" w:hAnsi="Arial" w:cs="Arial"/>
          <w:color w:val="000000"/>
        </w:rPr>
        <w:t xml:space="preserve"> </w:t>
      </w:r>
      <w:r w:rsidRPr="00133C0F">
        <w:rPr>
          <w:rFonts w:ascii="Arial" w:hAnsi="Arial" w:cs="Arial"/>
          <w:b/>
          <w:color w:val="000000"/>
        </w:rPr>
        <w:t>ianw_g@me.com</w:t>
      </w:r>
    </w:p>
    <w:p w:rsidR="0019334D" w:rsidRPr="00A853B1" w:rsidRDefault="00133C0F" w:rsidP="00242386">
      <w:pP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All bookings must be made via the online </w:t>
      </w:r>
      <w:proofErr w:type="spellStart"/>
      <w:r>
        <w:rPr>
          <w:rFonts w:ascii="Arial" w:hAnsi="Arial" w:cs="Arial"/>
          <w:color w:val="000000"/>
        </w:rPr>
        <w:t>Webcollect</w:t>
      </w:r>
      <w:proofErr w:type="spellEnd"/>
      <w:r>
        <w:rPr>
          <w:rFonts w:ascii="Arial" w:hAnsi="Arial" w:cs="Arial"/>
          <w:color w:val="000000"/>
        </w:rPr>
        <w:t xml:space="preserve"> facility</w:t>
      </w:r>
      <w:r w:rsidR="00242386">
        <w:rPr>
          <w:rFonts w:ascii="Arial" w:hAnsi="Arial" w:cs="Arial"/>
          <w:color w:val="000000"/>
        </w:rPr>
        <w:t xml:space="preserve"> which can be accessed at </w:t>
      </w:r>
      <w:hyperlink r:id="rId22" w:history="1">
        <w:r w:rsidR="00242386" w:rsidRPr="007828FD">
          <w:rPr>
            <w:rStyle w:val="Hyperlink"/>
            <w:rFonts w:ascii="Arial" w:hAnsi="Arial" w:cs="Arial"/>
            <w:b/>
          </w:rPr>
          <w:t>www.oilpera.com</w:t>
        </w:r>
      </w:hyperlink>
      <w:r w:rsidR="00242386">
        <w:rPr>
          <w:rFonts w:ascii="Arial" w:hAnsi="Arial" w:cs="Arial"/>
          <w:b/>
        </w:rPr>
        <w:t xml:space="preserve"> or at </w:t>
      </w:r>
      <w:hyperlink r:id="rId23" w:history="1">
        <w:r w:rsidR="00242386" w:rsidRPr="0085499E">
          <w:rPr>
            <w:rStyle w:val="Hyperlink"/>
            <w:rFonts w:ascii="Arial" w:hAnsi="Arial" w:cs="Arial"/>
          </w:rPr>
          <w:t>http://webcollect.org.uk/opera</w:t>
        </w:r>
      </w:hyperlink>
      <w:r w:rsidR="00242386">
        <w:rPr>
          <w:rFonts w:ascii="Arial" w:hAnsi="Arial" w:cs="Arial"/>
          <w:b/>
        </w:rPr>
        <w:t xml:space="preserve"> </w:t>
      </w:r>
    </w:p>
    <w:p w:rsidR="0019334D" w:rsidRPr="00A853B1" w:rsidRDefault="0019334D" w:rsidP="00416C1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 xml:space="preserve">For security reasons booking and payment must be made in advance. </w:t>
      </w:r>
      <w:r w:rsidR="00CA348E" w:rsidRPr="00A853B1">
        <w:rPr>
          <w:rFonts w:ascii="Arial" w:hAnsi="Arial" w:cs="Arial"/>
          <w:color w:val="000000"/>
        </w:rPr>
        <w:t xml:space="preserve"> </w:t>
      </w:r>
      <w:r w:rsidRPr="00A853B1">
        <w:rPr>
          <w:rFonts w:ascii="Arial" w:hAnsi="Arial" w:cs="Arial"/>
          <w:color w:val="000000"/>
        </w:rPr>
        <w:t xml:space="preserve">There will be no </w:t>
      </w:r>
      <w:r w:rsidR="00416C18" w:rsidRPr="00A853B1">
        <w:rPr>
          <w:rFonts w:ascii="Arial" w:hAnsi="Arial" w:cs="Arial"/>
          <w:color w:val="000000"/>
        </w:rPr>
        <w:t>admission</w:t>
      </w:r>
      <w:r w:rsidRPr="00A853B1">
        <w:rPr>
          <w:rFonts w:ascii="Arial" w:hAnsi="Arial" w:cs="Arial"/>
          <w:color w:val="000000"/>
        </w:rPr>
        <w:t xml:space="preserve"> on the day without prior booking.</w:t>
      </w:r>
      <w:r w:rsidR="00F43F33">
        <w:rPr>
          <w:rFonts w:ascii="Arial" w:hAnsi="Arial" w:cs="Arial"/>
          <w:color w:val="000000"/>
        </w:rPr>
        <w:t xml:space="preserve">  </w:t>
      </w:r>
      <w:r w:rsidR="00F43F33" w:rsidRPr="00A853B1">
        <w:rPr>
          <w:rFonts w:ascii="Arial" w:hAnsi="Arial" w:cs="Arial"/>
          <w:color w:val="000000"/>
        </w:rPr>
        <w:t>Early booking is advised, since a full attendance is anticipated.</w:t>
      </w:r>
    </w:p>
    <w:p w:rsidR="0013100F" w:rsidRPr="00A853B1" w:rsidRDefault="0013100F" w:rsidP="0012792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A853B1">
        <w:rPr>
          <w:rFonts w:ascii="Arial" w:hAnsi="Arial" w:cs="Arial"/>
          <w:color w:val="000000"/>
        </w:rPr>
        <w:t xml:space="preserve">The seminar papers will subsequently </w:t>
      </w:r>
      <w:r w:rsidR="000D11EC" w:rsidRPr="00A853B1">
        <w:rPr>
          <w:rFonts w:ascii="Arial" w:hAnsi="Arial" w:cs="Arial"/>
          <w:color w:val="000000"/>
        </w:rPr>
        <w:t xml:space="preserve">be </w:t>
      </w:r>
      <w:r w:rsidRPr="00A853B1">
        <w:rPr>
          <w:rFonts w:ascii="Arial" w:hAnsi="Arial" w:cs="Arial"/>
          <w:color w:val="000000"/>
        </w:rPr>
        <w:t>made available on the OPERA website at:</w:t>
      </w:r>
    </w:p>
    <w:p w:rsidR="0013100F" w:rsidRPr="0085499E" w:rsidRDefault="00AE25EB" w:rsidP="00127922">
      <w:pPr>
        <w:autoSpaceDE w:val="0"/>
        <w:autoSpaceDN w:val="0"/>
        <w:adjustRightInd w:val="0"/>
        <w:spacing w:line="240" w:lineRule="auto"/>
        <w:rPr>
          <w:rStyle w:val="Hyperlink"/>
          <w:b/>
        </w:rPr>
      </w:pPr>
      <w:hyperlink r:id="rId24" w:history="1">
        <w:r w:rsidR="0085499E" w:rsidRPr="000D0157">
          <w:rPr>
            <w:rStyle w:val="Hyperlink"/>
            <w:rFonts w:ascii="Arial" w:hAnsi="Arial" w:cs="Arial"/>
            <w:b/>
          </w:rPr>
          <w:t>www.oilpera.co</w:t>
        </w:r>
      </w:hyperlink>
      <w:r w:rsidR="0085499E" w:rsidRPr="0085499E">
        <w:rPr>
          <w:rStyle w:val="Hyperlink"/>
          <w:rFonts w:ascii="Arial" w:hAnsi="Arial" w:cs="Arial"/>
          <w:b/>
        </w:rPr>
        <w:t>m</w:t>
      </w:r>
    </w:p>
    <w:sectPr w:rsidR="0013100F" w:rsidRPr="0085499E" w:rsidSect="00C33FD8">
      <w:type w:val="continuous"/>
      <w:pgSz w:w="15840" w:h="12240" w:orient="landscape"/>
      <w:pgMar w:top="835" w:right="720" w:bottom="720" w:left="720" w:header="0" w:footer="0" w:gutter="0"/>
      <w:cols w:num="3" w:space="144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EB" w:rsidRDefault="00AE25EB">
      <w:r>
        <w:separator/>
      </w:r>
    </w:p>
  </w:endnote>
  <w:endnote w:type="continuationSeparator" w:id="0">
    <w:p w:rsidR="00AE25EB" w:rsidRDefault="00A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EB" w:rsidRDefault="00AE25EB">
      <w:r>
        <w:separator/>
      </w:r>
    </w:p>
  </w:footnote>
  <w:footnote w:type="continuationSeparator" w:id="0">
    <w:p w:rsidR="00AE25EB" w:rsidRDefault="00AE2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174211"/>
    <w:multiLevelType w:val="hybridMultilevel"/>
    <w:tmpl w:val="5ED20020"/>
    <w:lvl w:ilvl="0" w:tplc="EB1E84B4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7">
    <w:nsid w:val="6B0022AD"/>
    <w:multiLevelType w:val="hybridMultilevel"/>
    <w:tmpl w:val="141A7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FD"/>
    <w:rsid w:val="00030636"/>
    <w:rsid w:val="000511E1"/>
    <w:rsid w:val="0005667B"/>
    <w:rsid w:val="000568CB"/>
    <w:rsid w:val="0009196C"/>
    <w:rsid w:val="000A27F7"/>
    <w:rsid w:val="000B0DF0"/>
    <w:rsid w:val="000C1EE0"/>
    <w:rsid w:val="000C4842"/>
    <w:rsid w:val="000C4BC4"/>
    <w:rsid w:val="000C7032"/>
    <w:rsid w:val="000D11EC"/>
    <w:rsid w:val="00101848"/>
    <w:rsid w:val="00127922"/>
    <w:rsid w:val="00130243"/>
    <w:rsid w:val="0013100F"/>
    <w:rsid w:val="001328AC"/>
    <w:rsid w:val="00133C0F"/>
    <w:rsid w:val="001563A3"/>
    <w:rsid w:val="00156AA4"/>
    <w:rsid w:val="0019334D"/>
    <w:rsid w:val="001A1573"/>
    <w:rsid w:val="001A4FD1"/>
    <w:rsid w:val="001B373E"/>
    <w:rsid w:val="001E3651"/>
    <w:rsid w:val="001F61F6"/>
    <w:rsid w:val="00214361"/>
    <w:rsid w:val="0022016C"/>
    <w:rsid w:val="00242386"/>
    <w:rsid w:val="00252EAF"/>
    <w:rsid w:val="00261B8F"/>
    <w:rsid w:val="002D6305"/>
    <w:rsid w:val="00301375"/>
    <w:rsid w:val="00340163"/>
    <w:rsid w:val="00375553"/>
    <w:rsid w:val="00396172"/>
    <w:rsid w:val="003A1BC3"/>
    <w:rsid w:val="003B4009"/>
    <w:rsid w:val="003F1773"/>
    <w:rsid w:val="00401A2B"/>
    <w:rsid w:val="0041560C"/>
    <w:rsid w:val="00416C18"/>
    <w:rsid w:val="0043483F"/>
    <w:rsid w:val="0044620F"/>
    <w:rsid w:val="004904CF"/>
    <w:rsid w:val="00491DCA"/>
    <w:rsid w:val="0049241E"/>
    <w:rsid w:val="004B39F1"/>
    <w:rsid w:val="004D3A01"/>
    <w:rsid w:val="005024FD"/>
    <w:rsid w:val="005269A2"/>
    <w:rsid w:val="00555F12"/>
    <w:rsid w:val="00562507"/>
    <w:rsid w:val="005B4C3F"/>
    <w:rsid w:val="005C11B7"/>
    <w:rsid w:val="005C6C99"/>
    <w:rsid w:val="005F439F"/>
    <w:rsid w:val="00651E47"/>
    <w:rsid w:val="006565CD"/>
    <w:rsid w:val="00680121"/>
    <w:rsid w:val="006A778A"/>
    <w:rsid w:val="006C697E"/>
    <w:rsid w:val="006D256F"/>
    <w:rsid w:val="006D7A34"/>
    <w:rsid w:val="006F3BF1"/>
    <w:rsid w:val="00713A00"/>
    <w:rsid w:val="007711AC"/>
    <w:rsid w:val="00795617"/>
    <w:rsid w:val="007B02F2"/>
    <w:rsid w:val="007B0812"/>
    <w:rsid w:val="007C32ED"/>
    <w:rsid w:val="007D1BDB"/>
    <w:rsid w:val="007D6745"/>
    <w:rsid w:val="007E63CB"/>
    <w:rsid w:val="007F67EA"/>
    <w:rsid w:val="0081094E"/>
    <w:rsid w:val="008167D3"/>
    <w:rsid w:val="0085499E"/>
    <w:rsid w:val="008D2474"/>
    <w:rsid w:val="008E07D5"/>
    <w:rsid w:val="008E4DBE"/>
    <w:rsid w:val="008E679A"/>
    <w:rsid w:val="00907A5E"/>
    <w:rsid w:val="00931AA2"/>
    <w:rsid w:val="00931F29"/>
    <w:rsid w:val="009572BF"/>
    <w:rsid w:val="00965A97"/>
    <w:rsid w:val="00967FDF"/>
    <w:rsid w:val="009736BD"/>
    <w:rsid w:val="009827FC"/>
    <w:rsid w:val="00982E72"/>
    <w:rsid w:val="00991D13"/>
    <w:rsid w:val="009A0F88"/>
    <w:rsid w:val="009B2EBF"/>
    <w:rsid w:val="009D1A3B"/>
    <w:rsid w:val="009D281E"/>
    <w:rsid w:val="00A0677F"/>
    <w:rsid w:val="00A134CA"/>
    <w:rsid w:val="00A25B68"/>
    <w:rsid w:val="00A2688D"/>
    <w:rsid w:val="00A31686"/>
    <w:rsid w:val="00A33514"/>
    <w:rsid w:val="00A37560"/>
    <w:rsid w:val="00A853B1"/>
    <w:rsid w:val="00A86E5A"/>
    <w:rsid w:val="00A9286F"/>
    <w:rsid w:val="00AB0E35"/>
    <w:rsid w:val="00AB6D69"/>
    <w:rsid w:val="00AC6319"/>
    <w:rsid w:val="00AE25EB"/>
    <w:rsid w:val="00B118CA"/>
    <w:rsid w:val="00B1341E"/>
    <w:rsid w:val="00B225E5"/>
    <w:rsid w:val="00B26B96"/>
    <w:rsid w:val="00B42B84"/>
    <w:rsid w:val="00B46059"/>
    <w:rsid w:val="00B51A6B"/>
    <w:rsid w:val="00B63145"/>
    <w:rsid w:val="00B71610"/>
    <w:rsid w:val="00B77628"/>
    <w:rsid w:val="00B842E3"/>
    <w:rsid w:val="00B974C9"/>
    <w:rsid w:val="00BB7944"/>
    <w:rsid w:val="00BC2082"/>
    <w:rsid w:val="00BD7799"/>
    <w:rsid w:val="00BF1A10"/>
    <w:rsid w:val="00BF51BA"/>
    <w:rsid w:val="00C05ABD"/>
    <w:rsid w:val="00C1072B"/>
    <w:rsid w:val="00C33FD8"/>
    <w:rsid w:val="00C628B2"/>
    <w:rsid w:val="00C75C5A"/>
    <w:rsid w:val="00C82C19"/>
    <w:rsid w:val="00CA348E"/>
    <w:rsid w:val="00CB40B0"/>
    <w:rsid w:val="00D00045"/>
    <w:rsid w:val="00D367CD"/>
    <w:rsid w:val="00D52A9F"/>
    <w:rsid w:val="00D60686"/>
    <w:rsid w:val="00DC446B"/>
    <w:rsid w:val="00DD3AA9"/>
    <w:rsid w:val="00DE17B6"/>
    <w:rsid w:val="00E13960"/>
    <w:rsid w:val="00E21598"/>
    <w:rsid w:val="00E4407D"/>
    <w:rsid w:val="00E5491D"/>
    <w:rsid w:val="00E653F3"/>
    <w:rsid w:val="00E8280B"/>
    <w:rsid w:val="00E9557E"/>
    <w:rsid w:val="00EB1FC3"/>
    <w:rsid w:val="00ED23E5"/>
    <w:rsid w:val="00ED5238"/>
    <w:rsid w:val="00EE0D21"/>
    <w:rsid w:val="00EE7C2E"/>
    <w:rsid w:val="00F109B2"/>
    <w:rsid w:val="00F14B8F"/>
    <w:rsid w:val="00F21756"/>
    <w:rsid w:val="00F316A8"/>
    <w:rsid w:val="00F43F33"/>
    <w:rsid w:val="00F55515"/>
    <w:rsid w:val="00F76818"/>
    <w:rsid w:val="00FA32B5"/>
    <w:rsid w:val="00FB0C58"/>
    <w:rsid w:val="00FB2263"/>
    <w:rsid w:val="00FB60B4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blue">
      <v:fill color="blue" color2="#036" rotate="t" angle="-90" focus="5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pPr>
      <w:ind w:left="360"/>
    </w:pPr>
  </w:style>
  <w:style w:type="paragraph" w:styleId="ListContinue3">
    <w:name w:val="List Continue 3"/>
    <w:basedOn w:val="ListContinue"/>
    <w:pPr>
      <w:ind w:left="720"/>
    </w:p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pPr>
      <w:keepLines/>
      <w:spacing w:after="0"/>
    </w:p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ead-inEmphasis">
    <w:name w:val="Lead-in Emphasis"/>
    <w:rPr>
      <w:caps/>
      <w:sz w:val="20"/>
    </w:rPr>
  </w:style>
  <w:style w:type="character" w:customStyle="1" w:styleId="Superscript">
    <w:name w:val="Superscript"/>
    <w:rPr>
      <w:vertAlign w:val="superscript"/>
    </w:r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ReturnAddress"/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BalloonText">
    <w:name w:val="Balloon Text"/>
    <w:basedOn w:val="Normal"/>
    <w:semiHidden/>
    <w:rsid w:val="006D256F"/>
    <w:rPr>
      <w:rFonts w:ascii="Tahoma" w:hAnsi="Tahoma" w:cs="Tahoma"/>
      <w:sz w:val="16"/>
      <w:szCs w:val="16"/>
    </w:rPr>
  </w:style>
  <w:style w:type="character" w:styleId="Hyperlink">
    <w:name w:val="Hyperlink"/>
    <w:rsid w:val="001933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3514"/>
  </w:style>
  <w:style w:type="character" w:styleId="FollowedHyperlink">
    <w:name w:val="FollowedHyperlink"/>
    <w:basedOn w:val="DefaultParagraphFont"/>
    <w:rsid w:val="008E07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 w:line="240" w:lineRule="atLeast"/>
    </w:pPr>
    <w:rPr>
      <w:rFonts w:ascii="Garamond" w:hAnsi="Garamond"/>
      <w:sz w:val="22"/>
      <w:lang w:eastAsia="en-US"/>
    </w:rPr>
  </w:style>
  <w:style w:type="paragraph" w:styleId="Heading1">
    <w:name w:val="heading 1"/>
    <w:basedOn w:val="DocumentLabel"/>
    <w:next w:val="Heading2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0" w:after="480" w:line="480" w:lineRule="exact"/>
      <w:ind w:left="0" w:right="0"/>
      <w:outlineLvl w:val="0"/>
    </w:pPr>
    <w:rPr>
      <w:caps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  <w:sz w:val="24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  <w:sz w:val="24"/>
    </w:rPr>
  </w:style>
  <w:style w:type="paragraph" w:styleId="Heading9">
    <w:name w:val="heading 9"/>
    <w:basedOn w:val="Normal"/>
    <w:next w:val="BodyText"/>
    <w:qFormat/>
    <w:pPr>
      <w:keepNext/>
      <w:outlineLvl w:val="8"/>
    </w:pPr>
    <w:rPr>
      <w:i/>
      <w:spacing w:val="5"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Pr>
      <w:spacing w:val="-5"/>
      <w:sz w:val="24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pPr>
      <w:ind w:left="360"/>
    </w:pPr>
  </w:style>
  <w:style w:type="paragraph" w:styleId="ListContinue3">
    <w:name w:val="List Continue 3"/>
    <w:basedOn w:val="ListContinue"/>
    <w:pPr>
      <w:ind w:left="720"/>
    </w:p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styleId="Date">
    <w:name w:val="Date"/>
    <w:basedOn w:val="BodyText"/>
    <w:pPr>
      <w:spacing w:after="160" w:line="240" w:lineRule="auto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pPr>
      <w:spacing w:after="0"/>
    </w:pPr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after="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pPr>
      <w:keepLines/>
      <w:spacing w:after="0"/>
    </w:pPr>
  </w:style>
  <w:style w:type="paragraph" w:customStyle="1" w:styleId="BodyTextKeep">
    <w:name w:val="Body Text Keep"/>
    <w:basedOn w:val="BodyText"/>
    <w:pPr>
      <w:keepNext/>
      <w:spacing w:after="160" w:line="240" w:lineRule="auto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pPr>
      <w:keepLines/>
      <w:tabs>
        <w:tab w:val="clear" w:pos="4320"/>
        <w:tab w:val="clear" w:pos="8640"/>
        <w:tab w:val="center" w:pos="7200"/>
        <w:tab w:val="right" w:pos="144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pPr>
      <w:keepLines/>
      <w:tabs>
        <w:tab w:val="clear" w:pos="4320"/>
        <w:tab w:val="clear" w:pos="8640"/>
        <w:tab w:val="center" w:pos="7200"/>
      </w:tabs>
      <w:spacing w:after="0" w:line="240" w:lineRule="auto"/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spacing w:after="0" w:line="240" w:lineRule="auto"/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customStyle="1" w:styleId="SubjectLine">
    <w:name w:val="Subject Line"/>
    <w:basedOn w:val="BodyText"/>
    <w:next w:val="BodyText"/>
    <w:pPr>
      <w:spacing w:after="160" w:line="240" w:lineRule="auto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ead-inEmphasis">
    <w:name w:val="Lead-in Emphasis"/>
    <w:rPr>
      <w:caps/>
      <w:sz w:val="20"/>
    </w:rPr>
  </w:style>
  <w:style w:type="character" w:customStyle="1" w:styleId="Superscript">
    <w:name w:val="Superscript"/>
    <w:rPr>
      <w:vertAlign w:val="superscript"/>
    </w:r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rFonts w:ascii="Arial" w:hAnsi="Arial"/>
      <w:spacing w:val="0"/>
      <w:sz w:val="15"/>
    </w:rPr>
  </w:style>
  <w:style w:type="paragraph" w:customStyle="1" w:styleId="ss">
    <w:name w:val="ss"/>
    <w:basedOn w:val="ReturnAddress"/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BalloonText">
    <w:name w:val="Balloon Text"/>
    <w:basedOn w:val="Normal"/>
    <w:semiHidden/>
    <w:rsid w:val="006D256F"/>
    <w:rPr>
      <w:rFonts w:ascii="Tahoma" w:hAnsi="Tahoma" w:cs="Tahoma"/>
      <w:sz w:val="16"/>
      <w:szCs w:val="16"/>
    </w:rPr>
  </w:style>
  <w:style w:type="character" w:styleId="Hyperlink">
    <w:name w:val="Hyperlink"/>
    <w:rsid w:val="0019334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3514"/>
  </w:style>
  <w:style w:type="character" w:styleId="FollowedHyperlink">
    <w:name w:val="FollowedHyperlink"/>
    <w:basedOn w:val="DefaultParagraphFont"/>
    <w:rsid w:val="008E0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cid:_1_0B65C8E00B65C5600069BCCC80257A3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collect.org.uk/opera" TargetMode="External"/><Relationship Id="rId24" Type="http://schemas.openxmlformats.org/officeDocument/2006/relationships/hyperlink" Target="http://www.oilpera.c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webcollect.org.uk/opera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gif"/><Relationship Id="rId4" Type="http://schemas.openxmlformats.org/officeDocument/2006/relationships/settings" Target="settings.xml"/><Relationship Id="rId9" Type="http://schemas.openxmlformats.org/officeDocument/2006/relationships/image" Target="cid:image001.jpg@01CA982D.F85FD220" TargetMode="External"/><Relationship Id="rId14" Type="http://schemas.openxmlformats.org/officeDocument/2006/relationships/image" Target="cid:image003.jpg@01CA982D.F85FD220" TargetMode="External"/><Relationship Id="rId22" Type="http://schemas.openxmlformats.org/officeDocument/2006/relationships/hyperlink" Target="http://www.oilper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</vt:lpstr>
    </vt:vector>
  </TitlesOfParts>
  <LinksUpToDate>false</LinksUpToDate>
  <CharactersWithSpaces>3654</CharactersWithSpaces>
  <SharedDoc>false</SharedDoc>
  <HLinks>
    <vt:vector size="24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http://www.oilpera.co.uk/</vt:lpwstr>
      </vt:variant>
      <vt:variant>
        <vt:lpwstr/>
      </vt:variant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mailto:anorris@navg.com</vt:lpwstr>
      </vt:variant>
      <vt:variant>
        <vt:lpwstr/>
      </vt:variant>
      <vt:variant>
        <vt:i4>8323149</vt:i4>
      </vt:variant>
      <vt:variant>
        <vt:i4>-1</vt:i4>
      </vt:variant>
      <vt:variant>
        <vt:i4>1037</vt:i4>
      </vt:variant>
      <vt:variant>
        <vt:i4>1</vt:i4>
      </vt:variant>
      <vt:variant>
        <vt:lpwstr>cid:image001.jpg@01CA982D.F85FD220</vt:lpwstr>
      </vt:variant>
      <vt:variant>
        <vt:lpwstr/>
      </vt:variant>
      <vt:variant>
        <vt:i4>8192077</vt:i4>
      </vt:variant>
      <vt:variant>
        <vt:i4>-1</vt:i4>
      </vt:variant>
      <vt:variant>
        <vt:i4>1038</vt:i4>
      </vt:variant>
      <vt:variant>
        <vt:i4>1</vt:i4>
      </vt:variant>
      <vt:variant>
        <vt:lpwstr>cid:image003.jpg@01CA982D.F85FD220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</dc:title>
  <dc:creator/>
  <cp:lastModifiedBy/>
  <cp:revision>1</cp:revision>
  <cp:lastPrinted>2010-03-26T14:42:00Z</cp:lastPrinted>
  <dcterms:created xsi:type="dcterms:W3CDTF">2012-10-15T10:07:00Z</dcterms:created>
  <dcterms:modified xsi:type="dcterms:W3CDTF">2012-10-15T10:07:00Z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