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BD2D" w14:textId="593FF5BD" w:rsidR="006D210F" w:rsidRDefault="006D210F" w:rsidP="00432B7C">
      <w:pPr>
        <w:jc w:val="center"/>
        <w:rPr>
          <w:color w:val="auto"/>
          <w:sz w:val="32"/>
          <w:szCs w:val="32"/>
          <w:shd w:val="clear" w:color="auto" w:fill="FFFFFF"/>
        </w:rPr>
      </w:pPr>
    </w:p>
    <w:p w14:paraId="632D3F29" w14:textId="77777777" w:rsidR="006D210F" w:rsidRDefault="006D210F" w:rsidP="00432B7C">
      <w:pPr>
        <w:jc w:val="center"/>
        <w:rPr>
          <w:color w:val="auto"/>
          <w:sz w:val="32"/>
          <w:szCs w:val="32"/>
          <w:shd w:val="clear" w:color="auto" w:fill="FFFFFF"/>
        </w:rPr>
      </w:pPr>
    </w:p>
    <w:p w14:paraId="59DD039A" w14:textId="1E6457C4" w:rsidR="006D210F" w:rsidRDefault="009A1431" w:rsidP="00432B7C">
      <w:pPr>
        <w:jc w:val="center"/>
        <w:rPr>
          <w:color w:val="auto"/>
          <w:sz w:val="32"/>
          <w:szCs w:val="32"/>
          <w:shd w:val="clear" w:color="auto" w:fill="FFFFFF"/>
        </w:rPr>
      </w:pPr>
      <w:r>
        <w:rPr>
          <w:noProof/>
        </w:rPr>
        <w:drawing>
          <wp:inline distT="0" distB="0" distL="0" distR="0" wp14:anchorId="0A87B03B" wp14:editId="41BF668B">
            <wp:extent cx="2400300" cy="1533525"/>
            <wp:effectExtent l="0" t="0" r="0" b="9525"/>
            <wp:docPr id="2"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y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533525"/>
                    </a:xfrm>
                    <a:prstGeom prst="rect">
                      <a:avLst/>
                    </a:prstGeom>
                    <a:noFill/>
                    <a:ln>
                      <a:noFill/>
                    </a:ln>
                  </pic:spPr>
                </pic:pic>
              </a:graphicData>
            </a:graphic>
          </wp:inline>
        </w:drawing>
      </w:r>
    </w:p>
    <w:p w14:paraId="0EE00084" w14:textId="77777777" w:rsidR="006D210F" w:rsidRDefault="006D210F" w:rsidP="00432B7C">
      <w:pPr>
        <w:jc w:val="center"/>
        <w:rPr>
          <w:color w:val="auto"/>
          <w:sz w:val="32"/>
          <w:szCs w:val="32"/>
          <w:shd w:val="clear" w:color="auto" w:fill="FFFFFF"/>
        </w:rPr>
      </w:pPr>
    </w:p>
    <w:p w14:paraId="588A1FEC" w14:textId="77777777" w:rsidR="006D210F" w:rsidRDefault="006D210F" w:rsidP="00432B7C">
      <w:pPr>
        <w:jc w:val="center"/>
        <w:rPr>
          <w:color w:val="auto"/>
          <w:sz w:val="32"/>
          <w:szCs w:val="32"/>
          <w:shd w:val="clear" w:color="auto" w:fill="FFFFFF"/>
        </w:rPr>
      </w:pPr>
    </w:p>
    <w:p w14:paraId="45F77FF8" w14:textId="77777777" w:rsidR="006D210F" w:rsidRPr="00432B7C" w:rsidRDefault="006D210F" w:rsidP="00432B7C">
      <w:pPr>
        <w:jc w:val="center"/>
        <w:rPr>
          <w:color w:val="auto"/>
          <w:sz w:val="32"/>
          <w:szCs w:val="32"/>
          <w:shd w:val="clear" w:color="auto" w:fill="FFFFFF"/>
        </w:rPr>
      </w:pPr>
      <w:r w:rsidRPr="00432B7C">
        <w:rPr>
          <w:color w:val="auto"/>
          <w:sz w:val="32"/>
          <w:szCs w:val="32"/>
          <w:shd w:val="clear" w:color="auto" w:fill="FFFFFF"/>
        </w:rPr>
        <w:t>British Riding Clubs</w:t>
      </w:r>
      <w:r>
        <w:rPr>
          <w:color w:val="auto"/>
          <w:sz w:val="32"/>
          <w:szCs w:val="32"/>
          <w:shd w:val="clear" w:color="auto" w:fill="FFFFFF"/>
        </w:rPr>
        <w:t xml:space="preserve"> Area 11 &amp; Area 13</w:t>
      </w:r>
    </w:p>
    <w:p w14:paraId="42F521C3" w14:textId="2CF383C1" w:rsidR="006D210F" w:rsidRPr="00432B7C" w:rsidRDefault="006D210F" w:rsidP="00432B7C">
      <w:pPr>
        <w:jc w:val="center"/>
        <w:rPr>
          <w:color w:val="auto"/>
          <w:sz w:val="32"/>
          <w:szCs w:val="32"/>
          <w:shd w:val="clear" w:color="auto" w:fill="FFFFFF"/>
        </w:rPr>
      </w:pPr>
      <w:r>
        <w:rPr>
          <w:color w:val="auto"/>
          <w:sz w:val="32"/>
          <w:szCs w:val="32"/>
          <w:shd w:val="clear" w:color="auto" w:fill="FFFFFF"/>
        </w:rPr>
        <w:t xml:space="preserve"> </w:t>
      </w:r>
      <w:r w:rsidR="00CC7D62">
        <w:rPr>
          <w:color w:val="auto"/>
          <w:sz w:val="32"/>
          <w:szCs w:val="32"/>
          <w:shd w:val="clear" w:color="auto" w:fill="FFFFFF"/>
        </w:rPr>
        <w:t>SEIB Insurance Brokers</w:t>
      </w:r>
      <w:r>
        <w:rPr>
          <w:color w:val="auto"/>
          <w:sz w:val="32"/>
          <w:szCs w:val="32"/>
          <w:shd w:val="clear" w:color="auto" w:fill="FFFFFF"/>
        </w:rPr>
        <w:t xml:space="preserve"> Combined Challenge</w:t>
      </w:r>
    </w:p>
    <w:p w14:paraId="511D196B" w14:textId="77777777" w:rsidR="006D210F" w:rsidRPr="00432B7C" w:rsidRDefault="006D210F" w:rsidP="00432B7C">
      <w:pPr>
        <w:jc w:val="center"/>
        <w:rPr>
          <w:color w:val="auto"/>
          <w:sz w:val="32"/>
          <w:szCs w:val="32"/>
          <w:shd w:val="clear" w:color="auto" w:fill="FFFFFF"/>
        </w:rPr>
      </w:pPr>
      <w:r w:rsidRPr="00432B7C">
        <w:rPr>
          <w:color w:val="auto"/>
          <w:sz w:val="32"/>
          <w:szCs w:val="32"/>
          <w:shd w:val="clear" w:color="auto" w:fill="FFFFFF"/>
        </w:rPr>
        <w:t>Qualifier Schedule</w:t>
      </w:r>
    </w:p>
    <w:p w14:paraId="64650712" w14:textId="64623293" w:rsidR="006D210F" w:rsidRDefault="006D210F" w:rsidP="00432B7C">
      <w:pPr>
        <w:jc w:val="center"/>
        <w:rPr>
          <w:b w:val="0"/>
          <w:bCs/>
          <w:i/>
          <w:iCs/>
          <w:color w:val="auto"/>
          <w:shd w:val="clear" w:color="auto" w:fill="FFFFFF"/>
        </w:rPr>
      </w:pPr>
      <w:r w:rsidRPr="00432B7C">
        <w:rPr>
          <w:b w:val="0"/>
          <w:bCs/>
          <w:i/>
          <w:iCs/>
          <w:color w:val="auto"/>
          <w:shd w:val="clear" w:color="auto" w:fill="FFFFFF"/>
        </w:rPr>
        <w:t>(Championship</w:t>
      </w:r>
      <w:r>
        <w:rPr>
          <w:b w:val="0"/>
          <w:bCs/>
          <w:i/>
          <w:iCs/>
          <w:color w:val="auto"/>
          <w:shd w:val="clear" w:color="auto" w:fill="FFFFFF"/>
        </w:rPr>
        <w:t>s</w:t>
      </w:r>
      <w:r w:rsidRPr="00432B7C">
        <w:rPr>
          <w:b w:val="0"/>
          <w:bCs/>
          <w:i/>
          <w:iCs/>
          <w:color w:val="auto"/>
          <w:shd w:val="clear" w:color="auto" w:fill="FFFFFF"/>
        </w:rPr>
        <w:t xml:space="preserve"> held </w:t>
      </w:r>
      <w:r w:rsidR="00B5686A">
        <w:rPr>
          <w:b w:val="0"/>
          <w:bCs/>
          <w:i/>
          <w:iCs/>
          <w:color w:val="auto"/>
          <w:shd w:val="clear" w:color="auto" w:fill="FFFFFF"/>
        </w:rPr>
        <w:t>27-28 September</w:t>
      </w:r>
      <w:r w:rsidR="00A4780C">
        <w:rPr>
          <w:b w:val="0"/>
          <w:bCs/>
          <w:i/>
          <w:iCs/>
          <w:color w:val="auto"/>
          <w:shd w:val="clear" w:color="auto" w:fill="FFFFFF"/>
        </w:rPr>
        <w:t>,</w:t>
      </w:r>
      <w:r w:rsidRPr="00432B7C">
        <w:rPr>
          <w:b w:val="0"/>
          <w:bCs/>
          <w:i/>
          <w:iCs/>
          <w:color w:val="auto"/>
          <w:shd w:val="clear" w:color="auto" w:fill="FFFFFF"/>
        </w:rPr>
        <w:t xml:space="preserve"> </w:t>
      </w:r>
      <w:r w:rsidR="00B5686A">
        <w:rPr>
          <w:b w:val="0"/>
          <w:bCs/>
          <w:i/>
          <w:iCs/>
          <w:color w:val="auto"/>
          <w:shd w:val="clear" w:color="auto" w:fill="FFFFFF"/>
        </w:rPr>
        <w:t xml:space="preserve">Washbrook Farm, </w:t>
      </w:r>
      <w:r w:rsidRPr="00432B7C">
        <w:rPr>
          <w:b w:val="0"/>
          <w:bCs/>
          <w:i/>
          <w:iCs/>
          <w:color w:val="auto"/>
          <w:shd w:val="clear" w:color="auto" w:fill="FFFFFF"/>
        </w:rPr>
        <w:t>Aston Le Walls, Daventry, Northamptonshire, NN11 6RT)</w:t>
      </w:r>
    </w:p>
    <w:p w14:paraId="12CD1848" w14:textId="77777777" w:rsidR="006D210F" w:rsidRDefault="006D210F" w:rsidP="00432B7C">
      <w:pPr>
        <w:jc w:val="center"/>
        <w:rPr>
          <w:b w:val="0"/>
          <w:bCs/>
          <w:i/>
          <w:iCs/>
          <w:color w:val="auto"/>
          <w:shd w:val="clear" w:color="auto" w:fill="FFFFFF"/>
        </w:rPr>
      </w:pPr>
    </w:p>
    <w:p w14:paraId="6129345B" w14:textId="16222DF2" w:rsidR="006D210F" w:rsidRDefault="00B5686A" w:rsidP="00432B7C">
      <w:pPr>
        <w:jc w:val="center"/>
        <w:rPr>
          <w:bCs/>
          <w:iCs/>
          <w:color w:val="auto"/>
          <w:sz w:val="28"/>
          <w:szCs w:val="28"/>
          <w:shd w:val="clear" w:color="auto" w:fill="FFFFFF"/>
        </w:rPr>
      </w:pPr>
      <w:r>
        <w:rPr>
          <w:bCs/>
          <w:iCs/>
          <w:color w:val="auto"/>
          <w:sz w:val="28"/>
          <w:szCs w:val="28"/>
          <w:shd w:val="clear" w:color="auto" w:fill="FFFFFF"/>
        </w:rPr>
        <w:t>Saturday 29</w:t>
      </w:r>
      <w:r w:rsidRPr="00B5686A">
        <w:rPr>
          <w:bCs/>
          <w:iCs/>
          <w:color w:val="auto"/>
          <w:sz w:val="28"/>
          <w:szCs w:val="28"/>
          <w:shd w:val="clear" w:color="auto" w:fill="FFFFFF"/>
          <w:vertAlign w:val="superscript"/>
        </w:rPr>
        <w:t>th</w:t>
      </w:r>
      <w:r>
        <w:rPr>
          <w:bCs/>
          <w:iCs/>
          <w:color w:val="auto"/>
          <w:sz w:val="28"/>
          <w:szCs w:val="28"/>
          <w:shd w:val="clear" w:color="auto" w:fill="FFFFFF"/>
        </w:rPr>
        <w:t xml:space="preserve"> March</w:t>
      </w:r>
      <w:r w:rsidR="001417C2">
        <w:rPr>
          <w:bCs/>
          <w:iCs/>
          <w:color w:val="auto"/>
          <w:sz w:val="28"/>
          <w:szCs w:val="28"/>
          <w:shd w:val="clear" w:color="auto" w:fill="FFFFFF"/>
        </w:rPr>
        <w:t xml:space="preserve"> 202</w:t>
      </w:r>
      <w:r>
        <w:rPr>
          <w:bCs/>
          <w:iCs/>
          <w:color w:val="auto"/>
          <w:sz w:val="28"/>
          <w:szCs w:val="28"/>
          <w:shd w:val="clear" w:color="auto" w:fill="FFFFFF"/>
        </w:rPr>
        <w:t>5</w:t>
      </w:r>
    </w:p>
    <w:p w14:paraId="04CA7BBA" w14:textId="77777777" w:rsidR="006D210F" w:rsidRPr="00E7375E" w:rsidRDefault="006D210F" w:rsidP="00E7375E">
      <w:pPr>
        <w:jc w:val="center"/>
        <w:rPr>
          <w:bCs/>
          <w:iCs/>
          <w:color w:val="auto"/>
          <w:sz w:val="24"/>
          <w:szCs w:val="24"/>
          <w:shd w:val="clear" w:color="auto" w:fill="FFFFFF"/>
        </w:rPr>
      </w:pPr>
      <w:r w:rsidRPr="00E7375E">
        <w:rPr>
          <w:bCs/>
          <w:iCs/>
          <w:color w:val="auto"/>
          <w:sz w:val="24"/>
          <w:szCs w:val="24"/>
          <w:shd w:val="clear" w:color="auto" w:fill="FFFFFF"/>
        </w:rPr>
        <w:t xml:space="preserve">Tweseldown, </w:t>
      </w:r>
      <w:smartTag w:uri="urn:schemas-microsoft-com:office:smarttags" w:element="Street">
        <w:smartTag w:uri="urn:schemas-microsoft-com:office:smarttags" w:element="address">
          <w:r w:rsidRPr="00E7375E">
            <w:rPr>
              <w:bCs/>
              <w:iCs/>
              <w:color w:val="auto"/>
              <w:sz w:val="24"/>
              <w:szCs w:val="24"/>
              <w:shd w:val="clear" w:color="auto" w:fill="FFFFFF"/>
            </w:rPr>
            <w:t>Bourley Road</w:t>
          </w:r>
        </w:smartTag>
      </w:smartTag>
      <w:r w:rsidRPr="00E7375E">
        <w:rPr>
          <w:bCs/>
          <w:iCs/>
          <w:color w:val="auto"/>
          <w:sz w:val="24"/>
          <w:szCs w:val="24"/>
          <w:shd w:val="clear" w:color="auto" w:fill="FFFFFF"/>
        </w:rPr>
        <w:t xml:space="preserve">, Fleet, </w:t>
      </w:r>
      <w:smartTag w:uri="urn:schemas-microsoft-com:office:smarttags" w:element="place">
        <w:smartTag w:uri="urn:schemas-microsoft-com:office:smarttags" w:element="City">
          <w:r w:rsidRPr="00E7375E">
            <w:rPr>
              <w:bCs/>
              <w:iCs/>
              <w:color w:val="auto"/>
              <w:sz w:val="24"/>
              <w:szCs w:val="24"/>
              <w:shd w:val="clear" w:color="auto" w:fill="FFFFFF"/>
            </w:rPr>
            <w:t>Hampshire</w:t>
          </w:r>
        </w:smartTag>
        <w:r w:rsidRPr="00E7375E">
          <w:rPr>
            <w:bCs/>
            <w:iCs/>
            <w:color w:val="auto"/>
            <w:sz w:val="24"/>
            <w:szCs w:val="24"/>
            <w:shd w:val="clear" w:color="auto" w:fill="FFFFFF"/>
          </w:rPr>
          <w:t xml:space="preserve">, </w:t>
        </w:r>
        <w:smartTag w:uri="urn:schemas-microsoft-com:office:smarttags" w:element="place">
          <w:r w:rsidRPr="00E7375E">
            <w:rPr>
              <w:bCs/>
              <w:iCs/>
              <w:color w:val="auto"/>
              <w:sz w:val="24"/>
              <w:szCs w:val="24"/>
              <w:shd w:val="clear" w:color="auto" w:fill="FFFFFF"/>
            </w:rPr>
            <w:t>GU52 8AD</w:t>
          </w:r>
        </w:smartTag>
      </w:smartTag>
    </w:p>
    <w:tbl>
      <w:tblPr>
        <w:tblpPr w:leftFromText="180" w:rightFromText="180" w:vertAnchor="text" w:horzAnchor="margin" w:tblpXSpec="center" w:tblpY="21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402"/>
        <w:gridCol w:w="3827"/>
      </w:tblGrid>
      <w:tr w:rsidR="006D210F" w:rsidRPr="00084E98" w14:paraId="5B372293" w14:textId="77777777" w:rsidTr="00FB7EAE">
        <w:trPr>
          <w:trHeight w:val="562"/>
        </w:trPr>
        <w:tc>
          <w:tcPr>
            <w:tcW w:w="2972" w:type="dxa"/>
          </w:tcPr>
          <w:p w14:paraId="66F93AED" w14:textId="77777777" w:rsidR="006D210F" w:rsidRPr="00FB7EAE" w:rsidRDefault="006D210F" w:rsidP="00FB7EAE">
            <w:pPr>
              <w:jc w:val="center"/>
              <w:rPr>
                <w:sz w:val="32"/>
                <w:szCs w:val="32"/>
              </w:rPr>
            </w:pPr>
            <w:r w:rsidRPr="00FB7EAE">
              <w:rPr>
                <w:sz w:val="32"/>
                <w:szCs w:val="32"/>
              </w:rPr>
              <w:t>Class</w:t>
            </w:r>
          </w:p>
        </w:tc>
        <w:tc>
          <w:tcPr>
            <w:tcW w:w="3402" w:type="dxa"/>
          </w:tcPr>
          <w:p w14:paraId="02568452" w14:textId="77777777" w:rsidR="006D210F" w:rsidRPr="00FB7EAE" w:rsidRDefault="006D210F" w:rsidP="00FB7EAE">
            <w:pPr>
              <w:jc w:val="center"/>
              <w:rPr>
                <w:sz w:val="32"/>
                <w:szCs w:val="32"/>
              </w:rPr>
            </w:pPr>
            <w:r w:rsidRPr="00FB7EAE">
              <w:rPr>
                <w:sz w:val="32"/>
                <w:szCs w:val="32"/>
              </w:rPr>
              <w:t>Class Name</w:t>
            </w:r>
          </w:p>
        </w:tc>
        <w:tc>
          <w:tcPr>
            <w:tcW w:w="3827" w:type="dxa"/>
          </w:tcPr>
          <w:p w14:paraId="4C1EF8AF" w14:textId="77777777" w:rsidR="006D210F" w:rsidRPr="00FB7EAE" w:rsidRDefault="006D210F" w:rsidP="00FB7EAE">
            <w:pPr>
              <w:jc w:val="center"/>
              <w:rPr>
                <w:sz w:val="32"/>
                <w:szCs w:val="32"/>
              </w:rPr>
            </w:pPr>
            <w:r w:rsidRPr="00FB7EAE">
              <w:rPr>
                <w:sz w:val="32"/>
                <w:szCs w:val="32"/>
              </w:rPr>
              <w:t>Entry Fee</w:t>
            </w:r>
          </w:p>
        </w:tc>
      </w:tr>
      <w:tr w:rsidR="006D210F" w14:paraId="0B38B00F" w14:textId="77777777" w:rsidTr="00FB7EAE">
        <w:trPr>
          <w:trHeight w:val="276"/>
        </w:trPr>
        <w:tc>
          <w:tcPr>
            <w:tcW w:w="2972" w:type="dxa"/>
          </w:tcPr>
          <w:p w14:paraId="6D363971" w14:textId="77777777" w:rsidR="006D210F" w:rsidRPr="00FB7EAE" w:rsidRDefault="006D210F" w:rsidP="00FB7EAE">
            <w:pPr>
              <w:jc w:val="center"/>
              <w:rPr>
                <w:sz w:val="24"/>
                <w:szCs w:val="24"/>
              </w:rPr>
            </w:pPr>
            <w:r w:rsidRPr="00FB7EAE">
              <w:rPr>
                <w:sz w:val="24"/>
                <w:szCs w:val="24"/>
              </w:rPr>
              <w:t>1</w:t>
            </w:r>
            <w:r>
              <w:rPr>
                <w:sz w:val="24"/>
                <w:szCs w:val="24"/>
              </w:rPr>
              <w:t>a</w:t>
            </w:r>
          </w:p>
        </w:tc>
        <w:tc>
          <w:tcPr>
            <w:tcW w:w="3402" w:type="dxa"/>
          </w:tcPr>
          <w:p w14:paraId="54468E4C" w14:textId="00D108C5" w:rsidR="006D210F" w:rsidRDefault="006D210F" w:rsidP="00FB7EAE">
            <w:pPr>
              <w:jc w:val="center"/>
              <w:rPr>
                <w:sz w:val="24"/>
                <w:szCs w:val="24"/>
              </w:rPr>
            </w:pPr>
            <w:r>
              <w:rPr>
                <w:sz w:val="24"/>
                <w:szCs w:val="24"/>
              </w:rPr>
              <w:t xml:space="preserve">Area 11 </w:t>
            </w:r>
            <w:r w:rsidRPr="00FB7EAE">
              <w:rPr>
                <w:sz w:val="24"/>
                <w:szCs w:val="24"/>
              </w:rPr>
              <w:t xml:space="preserve">70cm </w:t>
            </w:r>
            <w:r w:rsidR="00C36DE8">
              <w:rPr>
                <w:sz w:val="24"/>
                <w:szCs w:val="24"/>
              </w:rPr>
              <w:t>Juniors</w:t>
            </w:r>
            <w:r w:rsidRPr="00FB7EAE">
              <w:rPr>
                <w:sz w:val="24"/>
                <w:szCs w:val="24"/>
              </w:rPr>
              <w:t xml:space="preserve"> </w:t>
            </w:r>
          </w:p>
          <w:p w14:paraId="31CDE954" w14:textId="77777777" w:rsidR="006D210F" w:rsidRPr="000E0DFE" w:rsidRDefault="006D210F" w:rsidP="000E0DFE">
            <w:pPr>
              <w:jc w:val="center"/>
              <w:rPr>
                <w:b w:val="0"/>
                <w:sz w:val="24"/>
                <w:szCs w:val="24"/>
              </w:rPr>
            </w:pPr>
            <w:r w:rsidRPr="000E0DFE">
              <w:rPr>
                <w:b w:val="0"/>
                <w:sz w:val="24"/>
                <w:szCs w:val="24"/>
              </w:rPr>
              <w:t>(teams and/or individuals)</w:t>
            </w:r>
          </w:p>
        </w:tc>
        <w:tc>
          <w:tcPr>
            <w:tcW w:w="3827" w:type="dxa"/>
          </w:tcPr>
          <w:p w14:paraId="437D0EB0" w14:textId="35C1A944" w:rsidR="006D210F" w:rsidRDefault="006D210F" w:rsidP="00FB7EAE">
            <w:pPr>
              <w:jc w:val="center"/>
            </w:pPr>
            <w:r>
              <w:t>£</w:t>
            </w:r>
            <w:r w:rsidR="00B5686A">
              <w:t>60</w:t>
            </w:r>
            <w:r>
              <w:t xml:space="preserve"> per competitor</w:t>
            </w:r>
          </w:p>
          <w:p w14:paraId="2FA9413E" w14:textId="77777777" w:rsidR="006D210F" w:rsidRDefault="006D210F" w:rsidP="00FB7EAE">
            <w:pPr>
              <w:jc w:val="center"/>
            </w:pPr>
          </w:p>
        </w:tc>
      </w:tr>
      <w:tr w:rsidR="006D210F" w14:paraId="24D6E4B7" w14:textId="77777777" w:rsidTr="00FB7EAE">
        <w:trPr>
          <w:trHeight w:val="276"/>
        </w:trPr>
        <w:tc>
          <w:tcPr>
            <w:tcW w:w="2972" w:type="dxa"/>
          </w:tcPr>
          <w:p w14:paraId="18C6DC56" w14:textId="77777777" w:rsidR="006D210F" w:rsidRPr="00FB7EAE" w:rsidRDefault="006D210F" w:rsidP="00FB7EAE">
            <w:pPr>
              <w:jc w:val="center"/>
              <w:rPr>
                <w:sz w:val="24"/>
                <w:szCs w:val="24"/>
              </w:rPr>
            </w:pPr>
            <w:r>
              <w:rPr>
                <w:sz w:val="24"/>
                <w:szCs w:val="24"/>
              </w:rPr>
              <w:t>1b</w:t>
            </w:r>
          </w:p>
        </w:tc>
        <w:tc>
          <w:tcPr>
            <w:tcW w:w="3402" w:type="dxa"/>
          </w:tcPr>
          <w:p w14:paraId="1FFF7B27" w14:textId="46AB2419" w:rsidR="006D210F" w:rsidRDefault="006D210F" w:rsidP="000E0DFE">
            <w:pPr>
              <w:jc w:val="center"/>
              <w:rPr>
                <w:sz w:val="24"/>
                <w:szCs w:val="24"/>
              </w:rPr>
            </w:pPr>
            <w:r>
              <w:rPr>
                <w:sz w:val="24"/>
                <w:szCs w:val="24"/>
              </w:rPr>
              <w:t>Area 1</w:t>
            </w:r>
            <w:r w:rsidR="00C36DE8">
              <w:rPr>
                <w:sz w:val="24"/>
                <w:szCs w:val="24"/>
              </w:rPr>
              <w:t>1</w:t>
            </w:r>
            <w:r>
              <w:rPr>
                <w:sz w:val="24"/>
                <w:szCs w:val="24"/>
              </w:rPr>
              <w:t xml:space="preserve"> </w:t>
            </w:r>
            <w:r w:rsidRPr="00FB7EAE">
              <w:rPr>
                <w:sz w:val="24"/>
                <w:szCs w:val="24"/>
              </w:rPr>
              <w:t xml:space="preserve">70cm </w:t>
            </w:r>
            <w:r w:rsidR="00C36DE8">
              <w:rPr>
                <w:sz w:val="24"/>
                <w:szCs w:val="24"/>
              </w:rPr>
              <w:t>Seniors</w:t>
            </w:r>
            <w:r w:rsidRPr="00FB7EAE">
              <w:rPr>
                <w:sz w:val="24"/>
                <w:szCs w:val="24"/>
              </w:rPr>
              <w:t xml:space="preserve"> </w:t>
            </w:r>
          </w:p>
          <w:p w14:paraId="27244B94" w14:textId="77777777" w:rsidR="006D210F" w:rsidRPr="000E0DFE" w:rsidRDefault="006D210F" w:rsidP="000E0DFE">
            <w:pPr>
              <w:jc w:val="center"/>
              <w:rPr>
                <w:b w:val="0"/>
                <w:sz w:val="24"/>
                <w:szCs w:val="24"/>
              </w:rPr>
            </w:pPr>
            <w:r w:rsidRPr="000E0DFE">
              <w:rPr>
                <w:b w:val="0"/>
                <w:sz w:val="24"/>
                <w:szCs w:val="24"/>
              </w:rPr>
              <w:t>(teams and/or individuals)</w:t>
            </w:r>
          </w:p>
        </w:tc>
        <w:tc>
          <w:tcPr>
            <w:tcW w:w="3827" w:type="dxa"/>
          </w:tcPr>
          <w:p w14:paraId="36744063" w14:textId="1CE1DE3D" w:rsidR="006D210F" w:rsidRDefault="00EC22FC" w:rsidP="00FB7EAE">
            <w:pPr>
              <w:jc w:val="center"/>
            </w:pPr>
            <w:r>
              <w:t>£</w:t>
            </w:r>
            <w:r w:rsidR="00B5686A">
              <w:t>60</w:t>
            </w:r>
            <w:r>
              <w:t xml:space="preserve"> </w:t>
            </w:r>
            <w:r w:rsidR="006D210F">
              <w:t>per competitor</w:t>
            </w:r>
          </w:p>
        </w:tc>
      </w:tr>
      <w:tr w:rsidR="000224CB" w14:paraId="50310F5B" w14:textId="77777777" w:rsidTr="00FB7EAE">
        <w:trPr>
          <w:trHeight w:val="276"/>
        </w:trPr>
        <w:tc>
          <w:tcPr>
            <w:tcW w:w="2972" w:type="dxa"/>
          </w:tcPr>
          <w:p w14:paraId="712E1365" w14:textId="18926D38" w:rsidR="000224CB" w:rsidRDefault="00C36DE8" w:rsidP="00FB7EAE">
            <w:pPr>
              <w:jc w:val="center"/>
              <w:rPr>
                <w:sz w:val="24"/>
                <w:szCs w:val="24"/>
              </w:rPr>
            </w:pPr>
            <w:r>
              <w:rPr>
                <w:sz w:val="24"/>
                <w:szCs w:val="24"/>
              </w:rPr>
              <w:t>1c</w:t>
            </w:r>
          </w:p>
        </w:tc>
        <w:tc>
          <w:tcPr>
            <w:tcW w:w="3402" w:type="dxa"/>
          </w:tcPr>
          <w:p w14:paraId="6CB64BC2" w14:textId="77777777" w:rsidR="00C36DE8" w:rsidRDefault="00C36DE8" w:rsidP="00C36DE8">
            <w:pPr>
              <w:jc w:val="center"/>
              <w:rPr>
                <w:sz w:val="24"/>
                <w:szCs w:val="24"/>
              </w:rPr>
            </w:pPr>
            <w:r>
              <w:rPr>
                <w:sz w:val="24"/>
                <w:szCs w:val="24"/>
              </w:rPr>
              <w:t xml:space="preserve">Area 13 </w:t>
            </w:r>
            <w:r w:rsidRPr="00FB7EAE">
              <w:rPr>
                <w:sz w:val="24"/>
                <w:szCs w:val="24"/>
              </w:rPr>
              <w:t xml:space="preserve">70cm </w:t>
            </w:r>
            <w:r>
              <w:rPr>
                <w:sz w:val="24"/>
                <w:szCs w:val="24"/>
              </w:rPr>
              <w:t>Juniors</w:t>
            </w:r>
            <w:r w:rsidRPr="00FB7EAE">
              <w:rPr>
                <w:sz w:val="24"/>
                <w:szCs w:val="24"/>
              </w:rPr>
              <w:t xml:space="preserve"> </w:t>
            </w:r>
          </w:p>
          <w:p w14:paraId="0FAB069A" w14:textId="288549D0" w:rsidR="000224CB" w:rsidRDefault="00C36DE8" w:rsidP="00C36DE8">
            <w:pPr>
              <w:jc w:val="center"/>
              <w:rPr>
                <w:sz w:val="24"/>
                <w:szCs w:val="24"/>
              </w:rPr>
            </w:pPr>
            <w:r w:rsidRPr="000E0DFE">
              <w:rPr>
                <w:b w:val="0"/>
                <w:sz w:val="24"/>
                <w:szCs w:val="24"/>
              </w:rPr>
              <w:t>(teams and/or individuals)</w:t>
            </w:r>
          </w:p>
        </w:tc>
        <w:tc>
          <w:tcPr>
            <w:tcW w:w="3827" w:type="dxa"/>
          </w:tcPr>
          <w:p w14:paraId="2F28EDA1" w14:textId="5B773AE6" w:rsidR="000224CB" w:rsidRDefault="00C36DE8" w:rsidP="00FB7EAE">
            <w:pPr>
              <w:jc w:val="center"/>
            </w:pPr>
            <w:r>
              <w:t>£</w:t>
            </w:r>
            <w:r w:rsidR="00B5686A">
              <w:t>60</w:t>
            </w:r>
            <w:r>
              <w:t xml:space="preserve"> per competitor</w:t>
            </w:r>
          </w:p>
        </w:tc>
      </w:tr>
      <w:tr w:rsidR="00C36DE8" w14:paraId="4774D4FD" w14:textId="77777777" w:rsidTr="00FB7EAE">
        <w:trPr>
          <w:trHeight w:val="276"/>
        </w:trPr>
        <w:tc>
          <w:tcPr>
            <w:tcW w:w="2972" w:type="dxa"/>
          </w:tcPr>
          <w:p w14:paraId="605F73BB" w14:textId="4139A312" w:rsidR="00C36DE8" w:rsidRDefault="00C36DE8" w:rsidP="00FB7EAE">
            <w:pPr>
              <w:jc w:val="center"/>
              <w:rPr>
                <w:sz w:val="24"/>
                <w:szCs w:val="24"/>
              </w:rPr>
            </w:pPr>
            <w:r>
              <w:rPr>
                <w:sz w:val="24"/>
                <w:szCs w:val="24"/>
              </w:rPr>
              <w:t>1d</w:t>
            </w:r>
          </w:p>
        </w:tc>
        <w:tc>
          <w:tcPr>
            <w:tcW w:w="3402" w:type="dxa"/>
          </w:tcPr>
          <w:p w14:paraId="1FE517D6" w14:textId="288A7536" w:rsidR="00C36DE8" w:rsidRDefault="00C36DE8" w:rsidP="00C36DE8">
            <w:pPr>
              <w:jc w:val="center"/>
              <w:rPr>
                <w:sz w:val="24"/>
                <w:szCs w:val="24"/>
              </w:rPr>
            </w:pPr>
            <w:r>
              <w:rPr>
                <w:sz w:val="24"/>
                <w:szCs w:val="24"/>
              </w:rPr>
              <w:t xml:space="preserve">Area 13 </w:t>
            </w:r>
            <w:r w:rsidRPr="00FB7EAE">
              <w:rPr>
                <w:sz w:val="24"/>
                <w:szCs w:val="24"/>
              </w:rPr>
              <w:t xml:space="preserve">70cm </w:t>
            </w:r>
            <w:r>
              <w:rPr>
                <w:sz w:val="24"/>
                <w:szCs w:val="24"/>
              </w:rPr>
              <w:t>Seniors</w:t>
            </w:r>
            <w:r w:rsidRPr="00FB7EAE">
              <w:rPr>
                <w:sz w:val="24"/>
                <w:szCs w:val="24"/>
              </w:rPr>
              <w:t xml:space="preserve"> </w:t>
            </w:r>
          </w:p>
          <w:p w14:paraId="48E7BDA0" w14:textId="32D02610" w:rsidR="00C36DE8" w:rsidRDefault="00C36DE8" w:rsidP="00C36DE8">
            <w:pPr>
              <w:jc w:val="center"/>
              <w:rPr>
                <w:sz w:val="24"/>
                <w:szCs w:val="24"/>
              </w:rPr>
            </w:pPr>
            <w:r w:rsidRPr="000E0DFE">
              <w:rPr>
                <w:b w:val="0"/>
                <w:sz w:val="24"/>
                <w:szCs w:val="24"/>
              </w:rPr>
              <w:t>(teams and/or individuals)</w:t>
            </w:r>
          </w:p>
        </w:tc>
        <w:tc>
          <w:tcPr>
            <w:tcW w:w="3827" w:type="dxa"/>
          </w:tcPr>
          <w:p w14:paraId="7D628427" w14:textId="4EDECA9F" w:rsidR="00C36DE8" w:rsidRDefault="00C36DE8" w:rsidP="00FB7EAE">
            <w:pPr>
              <w:jc w:val="center"/>
            </w:pPr>
            <w:r>
              <w:t>£</w:t>
            </w:r>
            <w:r w:rsidR="00B5686A">
              <w:t>60</w:t>
            </w:r>
            <w:r>
              <w:t xml:space="preserve"> per competitor</w:t>
            </w:r>
          </w:p>
        </w:tc>
      </w:tr>
      <w:tr w:rsidR="006D210F" w14:paraId="41589090" w14:textId="77777777" w:rsidTr="00FB7EAE">
        <w:trPr>
          <w:trHeight w:val="124"/>
        </w:trPr>
        <w:tc>
          <w:tcPr>
            <w:tcW w:w="2972" w:type="dxa"/>
          </w:tcPr>
          <w:p w14:paraId="631116A5" w14:textId="77777777" w:rsidR="006D210F" w:rsidRPr="00FB7EAE" w:rsidRDefault="006D210F" w:rsidP="00FB7EAE">
            <w:pPr>
              <w:jc w:val="center"/>
              <w:rPr>
                <w:sz w:val="24"/>
                <w:szCs w:val="24"/>
              </w:rPr>
            </w:pPr>
            <w:r>
              <w:rPr>
                <w:sz w:val="24"/>
                <w:szCs w:val="24"/>
              </w:rPr>
              <w:t>2a</w:t>
            </w:r>
          </w:p>
        </w:tc>
        <w:tc>
          <w:tcPr>
            <w:tcW w:w="3402" w:type="dxa"/>
          </w:tcPr>
          <w:p w14:paraId="219EB3CD" w14:textId="77777777" w:rsidR="006D210F" w:rsidRDefault="006D210F" w:rsidP="00FB7EAE">
            <w:pPr>
              <w:jc w:val="center"/>
              <w:rPr>
                <w:sz w:val="24"/>
                <w:szCs w:val="24"/>
              </w:rPr>
            </w:pPr>
            <w:r>
              <w:rPr>
                <w:sz w:val="24"/>
                <w:szCs w:val="24"/>
              </w:rPr>
              <w:t xml:space="preserve">Area 11 </w:t>
            </w:r>
            <w:r w:rsidRPr="00FB7EAE">
              <w:rPr>
                <w:sz w:val="24"/>
                <w:szCs w:val="24"/>
              </w:rPr>
              <w:t>80cm Junior</w:t>
            </w:r>
            <w:r>
              <w:rPr>
                <w:sz w:val="24"/>
                <w:szCs w:val="24"/>
              </w:rPr>
              <w:t>s</w:t>
            </w:r>
            <w:r w:rsidRPr="00FB7EAE">
              <w:rPr>
                <w:sz w:val="24"/>
                <w:szCs w:val="24"/>
              </w:rPr>
              <w:t xml:space="preserve"> </w:t>
            </w:r>
          </w:p>
          <w:p w14:paraId="60647C9D" w14:textId="77777777" w:rsidR="006D210F" w:rsidRPr="000E0DFE" w:rsidRDefault="006D210F" w:rsidP="00FB7EAE">
            <w:pPr>
              <w:jc w:val="center"/>
              <w:rPr>
                <w:b w:val="0"/>
              </w:rPr>
            </w:pPr>
            <w:r w:rsidRPr="000E0DFE">
              <w:rPr>
                <w:b w:val="0"/>
                <w:sz w:val="24"/>
                <w:szCs w:val="24"/>
              </w:rPr>
              <w:t>(teams and/or individuals)</w:t>
            </w:r>
          </w:p>
        </w:tc>
        <w:tc>
          <w:tcPr>
            <w:tcW w:w="3827" w:type="dxa"/>
          </w:tcPr>
          <w:p w14:paraId="0A0D7545" w14:textId="08ABE7AE" w:rsidR="006D210F" w:rsidRDefault="006D210F" w:rsidP="00FB7EAE">
            <w:pPr>
              <w:jc w:val="center"/>
            </w:pPr>
            <w:r>
              <w:t>£</w:t>
            </w:r>
            <w:r w:rsidR="00B5686A">
              <w:t>60</w:t>
            </w:r>
            <w:r>
              <w:t xml:space="preserve"> per competitor</w:t>
            </w:r>
          </w:p>
        </w:tc>
      </w:tr>
      <w:tr w:rsidR="006D210F" w14:paraId="790CBB6B" w14:textId="77777777" w:rsidTr="00FB7EAE">
        <w:trPr>
          <w:trHeight w:val="124"/>
        </w:trPr>
        <w:tc>
          <w:tcPr>
            <w:tcW w:w="2972" w:type="dxa"/>
          </w:tcPr>
          <w:p w14:paraId="7DAEBC80" w14:textId="77777777" w:rsidR="006D210F" w:rsidRPr="00FB7EAE" w:rsidRDefault="006D210F" w:rsidP="00FB7EAE">
            <w:pPr>
              <w:jc w:val="center"/>
              <w:rPr>
                <w:sz w:val="24"/>
                <w:szCs w:val="24"/>
              </w:rPr>
            </w:pPr>
            <w:r>
              <w:rPr>
                <w:sz w:val="24"/>
                <w:szCs w:val="24"/>
              </w:rPr>
              <w:t>2b</w:t>
            </w:r>
          </w:p>
        </w:tc>
        <w:tc>
          <w:tcPr>
            <w:tcW w:w="3402" w:type="dxa"/>
          </w:tcPr>
          <w:p w14:paraId="338272B0" w14:textId="77777777" w:rsidR="006D210F" w:rsidRDefault="006D210F" w:rsidP="000E0DFE">
            <w:pPr>
              <w:jc w:val="center"/>
              <w:rPr>
                <w:sz w:val="24"/>
                <w:szCs w:val="24"/>
              </w:rPr>
            </w:pPr>
            <w:r>
              <w:rPr>
                <w:sz w:val="24"/>
                <w:szCs w:val="24"/>
              </w:rPr>
              <w:t xml:space="preserve">Area 11 </w:t>
            </w:r>
            <w:r w:rsidRPr="00FB7EAE">
              <w:rPr>
                <w:sz w:val="24"/>
                <w:szCs w:val="24"/>
              </w:rPr>
              <w:t xml:space="preserve">80cm </w:t>
            </w:r>
            <w:r>
              <w:rPr>
                <w:sz w:val="24"/>
                <w:szCs w:val="24"/>
              </w:rPr>
              <w:t>Se</w:t>
            </w:r>
            <w:r w:rsidRPr="00FB7EAE">
              <w:rPr>
                <w:sz w:val="24"/>
                <w:szCs w:val="24"/>
              </w:rPr>
              <w:t>nior</w:t>
            </w:r>
            <w:r>
              <w:rPr>
                <w:sz w:val="24"/>
                <w:szCs w:val="24"/>
              </w:rPr>
              <w:t>s</w:t>
            </w:r>
            <w:r w:rsidRPr="00FB7EAE">
              <w:rPr>
                <w:sz w:val="24"/>
                <w:szCs w:val="24"/>
              </w:rPr>
              <w:t xml:space="preserve"> </w:t>
            </w:r>
          </w:p>
          <w:p w14:paraId="2E768AE7" w14:textId="77777777" w:rsidR="006D210F" w:rsidRPr="00FB7EAE" w:rsidRDefault="006D210F" w:rsidP="000E0DFE">
            <w:pPr>
              <w:jc w:val="center"/>
              <w:rPr>
                <w:sz w:val="24"/>
                <w:szCs w:val="24"/>
              </w:rPr>
            </w:pPr>
            <w:r w:rsidRPr="000E0DFE">
              <w:rPr>
                <w:b w:val="0"/>
                <w:sz w:val="24"/>
                <w:szCs w:val="24"/>
              </w:rPr>
              <w:t>(teams and/or individuals)</w:t>
            </w:r>
          </w:p>
        </w:tc>
        <w:tc>
          <w:tcPr>
            <w:tcW w:w="3827" w:type="dxa"/>
          </w:tcPr>
          <w:p w14:paraId="14BB85E7" w14:textId="4AA8E42C" w:rsidR="006D210F" w:rsidRPr="009B22FC" w:rsidRDefault="006D210F" w:rsidP="00FB7EAE">
            <w:pPr>
              <w:jc w:val="center"/>
            </w:pPr>
            <w:r>
              <w:t>£</w:t>
            </w:r>
            <w:r w:rsidR="00B5686A">
              <w:t>60</w:t>
            </w:r>
            <w:r>
              <w:t xml:space="preserve"> per competitor</w:t>
            </w:r>
          </w:p>
        </w:tc>
      </w:tr>
      <w:tr w:rsidR="006D210F" w14:paraId="1EA82D4D" w14:textId="77777777" w:rsidTr="00FB7EAE">
        <w:trPr>
          <w:trHeight w:val="269"/>
        </w:trPr>
        <w:tc>
          <w:tcPr>
            <w:tcW w:w="2972" w:type="dxa"/>
          </w:tcPr>
          <w:p w14:paraId="787EE32A" w14:textId="77777777" w:rsidR="006D210F" w:rsidRPr="00FB7EAE" w:rsidRDefault="006D210F" w:rsidP="000E0DFE">
            <w:pPr>
              <w:jc w:val="center"/>
              <w:rPr>
                <w:sz w:val="24"/>
                <w:szCs w:val="24"/>
              </w:rPr>
            </w:pPr>
            <w:r>
              <w:rPr>
                <w:sz w:val="24"/>
                <w:szCs w:val="24"/>
              </w:rPr>
              <w:t>2c</w:t>
            </w:r>
          </w:p>
        </w:tc>
        <w:tc>
          <w:tcPr>
            <w:tcW w:w="3402" w:type="dxa"/>
          </w:tcPr>
          <w:p w14:paraId="36DDC6A8" w14:textId="77777777" w:rsidR="006D210F" w:rsidRDefault="006D210F" w:rsidP="000E0DFE">
            <w:pPr>
              <w:jc w:val="center"/>
              <w:rPr>
                <w:sz w:val="24"/>
                <w:szCs w:val="24"/>
              </w:rPr>
            </w:pPr>
            <w:r>
              <w:rPr>
                <w:sz w:val="24"/>
                <w:szCs w:val="24"/>
              </w:rPr>
              <w:t xml:space="preserve">Area 13 </w:t>
            </w:r>
            <w:r w:rsidRPr="00FB7EAE">
              <w:rPr>
                <w:sz w:val="24"/>
                <w:szCs w:val="24"/>
              </w:rPr>
              <w:t>80cm Junior</w:t>
            </w:r>
            <w:r>
              <w:rPr>
                <w:sz w:val="24"/>
                <w:szCs w:val="24"/>
              </w:rPr>
              <w:t>s</w:t>
            </w:r>
            <w:r w:rsidRPr="00FB7EAE">
              <w:rPr>
                <w:sz w:val="24"/>
                <w:szCs w:val="24"/>
              </w:rPr>
              <w:t xml:space="preserve"> </w:t>
            </w:r>
          </w:p>
          <w:p w14:paraId="751AF35E" w14:textId="77777777" w:rsidR="006D210F" w:rsidRPr="000E0DFE" w:rsidRDefault="006D210F" w:rsidP="000E0DFE">
            <w:pPr>
              <w:jc w:val="center"/>
              <w:rPr>
                <w:b w:val="0"/>
              </w:rPr>
            </w:pPr>
            <w:r w:rsidRPr="000E0DFE">
              <w:rPr>
                <w:b w:val="0"/>
                <w:sz w:val="24"/>
                <w:szCs w:val="24"/>
              </w:rPr>
              <w:t>(teams and/or individuals)</w:t>
            </w:r>
          </w:p>
        </w:tc>
        <w:tc>
          <w:tcPr>
            <w:tcW w:w="3827" w:type="dxa"/>
          </w:tcPr>
          <w:p w14:paraId="25F76346" w14:textId="3CAFBB52" w:rsidR="006D210F" w:rsidRDefault="006D210F" w:rsidP="000E0DFE">
            <w:pPr>
              <w:jc w:val="center"/>
            </w:pPr>
            <w:r>
              <w:t>£</w:t>
            </w:r>
            <w:r w:rsidR="00B5686A">
              <w:t>60</w:t>
            </w:r>
            <w:r>
              <w:t xml:space="preserve"> per competitor</w:t>
            </w:r>
          </w:p>
        </w:tc>
      </w:tr>
      <w:tr w:rsidR="006D210F" w14:paraId="0409876A" w14:textId="77777777" w:rsidTr="00FB7EAE">
        <w:trPr>
          <w:trHeight w:val="269"/>
        </w:trPr>
        <w:tc>
          <w:tcPr>
            <w:tcW w:w="2972" w:type="dxa"/>
          </w:tcPr>
          <w:p w14:paraId="34DEB7A5" w14:textId="77777777" w:rsidR="006D210F" w:rsidRPr="00FB7EAE" w:rsidRDefault="006D210F" w:rsidP="000E0DFE">
            <w:pPr>
              <w:jc w:val="center"/>
              <w:rPr>
                <w:sz w:val="24"/>
                <w:szCs w:val="24"/>
              </w:rPr>
            </w:pPr>
            <w:r>
              <w:rPr>
                <w:sz w:val="24"/>
                <w:szCs w:val="24"/>
              </w:rPr>
              <w:t>2d</w:t>
            </w:r>
          </w:p>
        </w:tc>
        <w:tc>
          <w:tcPr>
            <w:tcW w:w="3402" w:type="dxa"/>
          </w:tcPr>
          <w:p w14:paraId="5F37F228" w14:textId="77777777" w:rsidR="006D210F" w:rsidRDefault="006D210F" w:rsidP="000E0DFE">
            <w:pPr>
              <w:jc w:val="center"/>
              <w:rPr>
                <w:sz w:val="24"/>
                <w:szCs w:val="24"/>
              </w:rPr>
            </w:pPr>
            <w:r>
              <w:rPr>
                <w:sz w:val="24"/>
                <w:szCs w:val="24"/>
              </w:rPr>
              <w:t xml:space="preserve">Area 13 </w:t>
            </w:r>
            <w:r w:rsidRPr="00FB7EAE">
              <w:rPr>
                <w:sz w:val="24"/>
                <w:szCs w:val="24"/>
              </w:rPr>
              <w:t xml:space="preserve">80cm </w:t>
            </w:r>
            <w:r>
              <w:rPr>
                <w:sz w:val="24"/>
                <w:szCs w:val="24"/>
              </w:rPr>
              <w:t>Se</w:t>
            </w:r>
            <w:r w:rsidRPr="00FB7EAE">
              <w:rPr>
                <w:sz w:val="24"/>
                <w:szCs w:val="24"/>
              </w:rPr>
              <w:t>nior</w:t>
            </w:r>
            <w:r>
              <w:rPr>
                <w:sz w:val="24"/>
                <w:szCs w:val="24"/>
              </w:rPr>
              <w:t>s</w:t>
            </w:r>
            <w:r w:rsidRPr="00FB7EAE">
              <w:rPr>
                <w:sz w:val="24"/>
                <w:szCs w:val="24"/>
              </w:rPr>
              <w:t xml:space="preserve"> </w:t>
            </w:r>
          </w:p>
          <w:p w14:paraId="0051D1BC" w14:textId="77777777" w:rsidR="006D210F" w:rsidRPr="00FB7EAE" w:rsidRDefault="006D210F" w:rsidP="000E0DFE">
            <w:pPr>
              <w:jc w:val="center"/>
              <w:rPr>
                <w:sz w:val="24"/>
                <w:szCs w:val="24"/>
              </w:rPr>
            </w:pPr>
            <w:r w:rsidRPr="000E0DFE">
              <w:rPr>
                <w:b w:val="0"/>
                <w:sz w:val="24"/>
                <w:szCs w:val="24"/>
              </w:rPr>
              <w:t>(teams and/or individuals)</w:t>
            </w:r>
          </w:p>
        </w:tc>
        <w:tc>
          <w:tcPr>
            <w:tcW w:w="3827" w:type="dxa"/>
          </w:tcPr>
          <w:p w14:paraId="5DE7CDAC" w14:textId="141777F8" w:rsidR="006D210F" w:rsidRDefault="006D210F" w:rsidP="000E0DFE">
            <w:pPr>
              <w:jc w:val="center"/>
            </w:pPr>
            <w:r>
              <w:t>£</w:t>
            </w:r>
            <w:r w:rsidR="00B5686A">
              <w:t>60</w:t>
            </w:r>
            <w:r>
              <w:t xml:space="preserve"> per competitor</w:t>
            </w:r>
          </w:p>
          <w:p w14:paraId="20CA180E" w14:textId="77777777" w:rsidR="006D210F" w:rsidRDefault="006D210F" w:rsidP="000E0DFE">
            <w:pPr>
              <w:jc w:val="center"/>
            </w:pPr>
          </w:p>
        </w:tc>
      </w:tr>
      <w:tr w:rsidR="006D210F" w14:paraId="6ED9C6A6" w14:textId="77777777" w:rsidTr="00FB7EAE">
        <w:trPr>
          <w:trHeight w:val="260"/>
        </w:trPr>
        <w:tc>
          <w:tcPr>
            <w:tcW w:w="2972" w:type="dxa"/>
          </w:tcPr>
          <w:p w14:paraId="7C9C9511" w14:textId="77777777" w:rsidR="006D210F" w:rsidRPr="00FB7EAE" w:rsidRDefault="006D210F" w:rsidP="000E0DFE">
            <w:pPr>
              <w:jc w:val="center"/>
              <w:rPr>
                <w:sz w:val="24"/>
                <w:szCs w:val="24"/>
              </w:rPr>
            </w:pPr>
            <w:r>
              <w:rPr>
                <w:sz w:val="24"/>
                <w:szCs w:val="24"/>
              </w:rPr>
              <w:t>3a</w:t>
            </w:r>
          </w:p>
        </w:tc>
        <w:tc>
          <w:tcPr>
            <w:tcW w:w="3402" w:type="dxa"/>
          </w:tcPr>
          <w:p w14:paraId="1E0FA9C9" w14:textId="3A1F5341" w:rsidR="006D210F" w:rsidRDefault="006D210F" w:rsidP="000E0DFE">
            <w:pPr>
              <w:jc w:val="center"/>
              <w:rPr>
                <w:sz w:val="24"/>
                <w:szCs w:val="24"/>
              </w:rPr>
            </w:pPr>
            <w:r>
              <w:rPr>
                <w:sz w:val="24"/>
                <w:szCs w:val="24"/>
              </w:rPr>
              <w:t>Area 11 9</w:t>
            </w:r>
            <w:r w:rsidRPr="00FB7EAE">
              <w:rPr>
                <w:sz w:val="24"/>
                <w:szCs w:val="24"/>
              </w:rPr>
              <w:t xml:space="preserve">0cm </w:t>
            </w:r>
            <w:r w:rsidR="002A548E">
              <w:rPr>
                <w:sz w:val="24"/>
                <w:szCs w:val="24"/>
              </w:rPr>
              <w:t>Mixed</w:t>
            </w:r>
            <w:r w:rsidRPr="00FB7EAE">
              <w:rPr>
                <w:sz w:val="24"/>
                <w:szCs w:val="24"/>
              </w:rPr>
              <w:t xml:space="preserve"> </w:t>
            </w:r>
          </w:p>
          <w:p w14:paraId="59F13A31" w14:textId="77777777" w:rsidR="006D210F" w:rsidRPr="000E0DFE" w:rsidRDefault="006D210F" w:rsidP="000E0DFE">
            <w:pPr>
              <w:jc w:val="center"/>
              <w:rPr>
                <w:b w:val="0"/>
              </w:rPr>
            </w:pPr>
            <w:r w:rsidRPr="000E0DFE">
              <w:rPr>
                <w:b w:val="0"/>
                <w:sz w:val="24"/>
                <w:szCs w:val="24"/>
              </w:rPr>
              <w:t>(teams and/or individuals)</w:t>
            </w:r>
          </w:p>
        </w:tc>
        <w:tc>
          <w:tcPr>
            <w:tcW w:w="3827" w:type="dxa"/>
          </w:tcPr>
          <w:p w14:paraId="16525028" w14:textId="45D10526" w:rsidR="006D210F" w:rsidRDefault="006D210F" w:rsidP="000E0DFE">
            <w:pPr>
              <w:jc w:val="center"/>
            </w:pPr>
            <w:r>
              <w:t>£</w:t>
            </w:r>
            <w:r w:rsidR="00B5686A">
              <w:t>60</w:t>
            </w:r>
            <w:r>
              <w:t xml:space="preserve"> per competitor</w:t>
            </w:r>
          </w:p>
        </w:tc>
      </w:tr>
      <w:tr w:rsidR="006D210F" w14:paraId="4F8E3D21" w14:textId="77777777" w:rsidTr="00FB7EAE">
        <w:trPr>
          <w:trHeight w:val="260"/>
        </w:trPr>
        <w:tc>
          <w:tcPr>
            <w:tcW w:w="2972" w:type="dxa"/>
          </w:tcPr>
          <w:p w14:paraId="33A6D062" w14:textId="77777777" w:rsidR="006D210F" w:rsidRPr="00FB7EAE" w:rsidRDefault="006D210F" w:rsidP="000E0DFE">
            <w:pPr>
              <w:jc w:val="center"/>
              <w:rPr>
                <w:sz w:val="24"/>
                <w:szCs w:val="24"/>
              </w:rPr>
            </w:pPr>
            <w:r>
              <w:rPr>
                <w:sz w:val="24"/>
                <w:szCs w:val="24"/>
              </w:rPr>
              <w:t>3b</w:t>
            </w:r>
          </w:p>
        </w:tc>
        <w:tc>
          <w:tcPr>
            <w:tcW w:w="3402" w:type="dxa"/>
          </w:tcPr>
          <w:p w14:paraId="2194FFAB" w14:textId="79417DD3" w:rsidR="006D210F" w:rsidRDefault="006D210F" w:rsidP="000E0DFE">
            <w:pPr>
              <w:jc w:val="center"/>
              <w:rPr>
                <w:sz w:val="24"/>
                <w:szCs w:val="24"/>
              </w:rPr>
            </w:pPr>
            <w:r>
              <w:rPr>
                <w:sz w:val="24"/>
                <w:szCs w:val="24"/>
              </w:rPr>
              <w:t>Area 1</w:t>
            </w:r>
            <w:r w:rsidR="002A548E">
              <w:rPr>
                <w:sz w:val="24"/>
                <w:szCs w:val="24"/>
              </w:rPr>
              <w:t>3</w:t>
            </w:r>
            <w:r>
              <w:rPr>
                <w:sz w:val="24"/>
                <w:szCs w:val="24"/>
              </w:rPr>
              <w:t xml:space="preserve"> 9</w:t>
            </w:r>
            <w:r w:rsidRPr="00FB7EAE">
              <w:rPr>
                <w:sz w:val="24"/>
                <w:szCs w:val="24"/>
              </w:rPr>
              <w:t xml:space="preserve">0cm </w:t>
            </w:r>
            <w:r w:rsidR="002A548E">
              <w:rPr>
                <w:sz w:val="24"/>
                <w:szCs w:val="24"/>
              </w:rPr>
              <w:t>Mixed</w:t>
            </w:r>
            <w:r w:rsidRPr="00FB7EAE">
              <w:rPr>
                <w:sz w:val="24"/>
                <w:szCs w:val="24"/>
              </w:rPr>
              <w:t xml:space="preserve"> </w:t>
            </w:r>
          </w:p>
          <w:p w14:paraId="6C210235" w14:textId="77777777" w:rsidR="006D210F" w:rsidRPr="00FB7EAE" w:rsidRDefault="006D210F" w:rsidP="000E0DFE">
            <w:pPr>
              <w:jc w:val="center"/>
              <w:rPr>
                <w:sz w:val="24"/>
                <w:szCs w:val="24"/>
              </w:rPr>
            </w:pPr>
            <w:r w:rsidRPr="000E0DFE">
              <w:rPr>
                <w:b w:val="0"/>
                <w:sz w:val="24"/>
                <w:szCs w:val="24"/>
              </w:rPr>
              <w:t>(teams and/or individuals)</w:t>
            </w:r>
          </w:p>
        </w:tc>
        <w:tc>
          <w:tcPr>
            <w:tcW w:w="3827" w:type="dxa"/>
          </w:tcPr>
          <w:p w14:paraId="495EA935" w14:textId="639148D5" w:rsidR="006D210F" w:rsidRDefault="006D210F" w:rsidP="000E0DFE">
            <w:pPr>
              <w:jc w:val="center"/>
            </w:pPr>
            <w:r>
              <w:t>£</w:t>
            </w:r>
            <w:r w:rsidR="00B5686A">
              <w:t xml:space="preserve">60 </w:t>
            </w:r>
            <w:r>
              <w:t>per competitor</w:t>
            </w:r>
          </w:p>
        </w:tc>
      </w:tr>
      <w:tr w:rsidR="006D210F" w14:paraId="607582F4" w14:textId="77777777" w:rsidTr="00FB7EAE">
        <w:trPr>
          <w:trHeight w:val="264"/>
        </w:trPr>
        <w:tc>
          <w:tcPr>
            <w:tcW w:w="2972" w:type="dxa"/>
          </w:tcPr>
          <w:p w14:paraId="43F5942E" w14:textId="77777777" w:rsidR="006D210F" w:rsidRPr="00FB7EAE" w:rsidRDefault="006D210F" w:rsidP="000E0DFE">
            <w:pPr>
              <w:jc w:val="center"/>
              <w:rPr>
                <w:sz w:val="24"/>
                <w:szCs w:val="24"/>
              </w:rPr>
            </w:pPr>
            <w:r>
              <w:rPr>
                <w:sz w:val="24"/>
                <w:szCs w:val="24"/>
              </w:rPr>
              <w:t>4a</w:t>
            </w:r>
          </w:p>
        </w:tc>
        <w:tc>
          <w:tcPr>
            <w:tcW w:w="3402" w:type="dxa"/>
          </w:tcPr>
          <w:p w14:paraId="3F4277B0" w14:textId="77777777" w:rsidR="006D210F" w:rsidRDefault="006D210F" w:rsidP="000E0DFE">
            <w:pPr>
              <w:jc w:val="center"/>
              <w:rPr>
                <w:sz w:val="24"/>
                <w:szCs w:val="24"/>
              </w:rPr>
            </w:pPr>
            <w:r>
              <w:rPr>
                <w:sz w:val="24"/>
                <w:szCs w:val="24"/>
              </w:rPr>
              <w:t>Area 11 100</w:t>
            </w:r>
            <w:r w:rsidRPr="00FB7EAE">
              <w:rPr>
                <w:sz w:val="24"/>
                <w:szCs w:val="24"/>
              </w:rPr>
              <w:t xml:space="preserve">cm Mixed </w:t>
            </w:r>
          </w:p>
          <w:p w14:paraId="73F65FA5" w14:textId="77777777" w:rsidR="006D210F" w:rsidRPr="000E0DFE" w:rsidRDefault="006D210F" w:rsidP="000E0DFE">
            <w:pPr>
              <w:jc w:val="center"/>
              <w:rPr>
                <w:b w:val="0"/>
                <w:sz w:val="24"/>
                <w:szCs w:val="24"/>
              </w:rPr>
            </w:pPr>
            <w:r w:rsidRPr="000E0DFE">
              <w:rPr>
                <w:b w:val="0"/>
                <w:sz w:val="24"/>
                <w:szCs w:val="24"/>
              </w:rPr>
              <w:t>(teams and/or individuals)</w:t>
            </w:r>
          </w:p>
        </w:tc>
        <w:tc>
          <w:tcPr>
            <w:tcW w:w="3827" w:type="dxa"/>
          </w:tcPr>
          <w:p w14:paraId="4DC02C6F" w14:textId="4AFABF09" w:rsidR="006D210F" w:rsidRPr="009B22FC" w:rsidRDefault="006D210F" w:rsidP="000E0DFE">
            <w:pPr>
              <w:jc w:val="center"/>
            </w:pPr>
            <w:r>
              <w:t>£</w:t>
            </w:r>
            <w:r w:rsidR="00B5686A">
              <w:t>60</w:t>
            </w:r>
            <w:r>
              <w:t xml:space="preserve"> per competitor</w:t>
            </w:r>
          </w:p>
        </w:tc>
      </w:tr>
      <w:tr w:rsidR="006D210F" w14:paraId="7E6CAE69" w14:textId="77777777" w:rsidTr="00FB7EAE">
        <w:trPr>
          <w:trHeight w:val="268"/>
        </w:trPr>
        <w:tc>
          <w:tcPr>
            <w:tcW w:w="2972" w:type="dxa"/>
          </w:tcPr>
          <w:p w14:paraId="172DA24F" w14:textId="77777777" w:rsidR="006D210F" w:rsidRPr="00FB7EAE" w:rsidRDefault="006D210F" w:rsidP="000E0DFE">
            <w:pPr>
              <w:jc w:val="center"/>
              <w:rPr>
                <w:sz w:val="24"/>
                <w:szCs w:val="24"/>
              </w:rPr>
            </w:pPr>
            <w:r>
              <w:rPr>
                <w:sz w:val="24"/>
                <w:szCs w:val="24"/>
              </w:rPr>
              <w:t>4b</w:t>
            </w:r>
          </w:p>
        </w:tc>
        <w:tc>
          <w:tcPr>
            <w:tcW w:w="3402" w:type="dxa"/>
          </w:tcPr>
          <w:p w14:paraId="4CB8781B" w14:textId="77777777" w:rsidR="006D210F" w:rsidRDefault="006D210F" w:rsidP="000E0DFE">
            <w:pPr>
              <w:jc w:val="center"/>
              <w:rPr>
                <w:sz w:val="24"/>
                <w:szCs w:val="24"/>
              </w:rPr>
            </w:pPr>
            <w:r>
              <w:rPr>
                <w:sz w:val="24"/>
                <w:szCs w:val="24"/>
              </w:rPr>
              <w:t>Area 13 10</w:t>
            </w:r>
            <w:r w:rsidRPr="00FB7EAE">
              <w:rPr>
                <w:sz w:val="24"/>
                <w:szCs w:val="24"/>
              </w:rPr>
              <w:t xml:space="preserve">0cm Mixed </w:t>
            </w:r>
          </w:p>
          <w:p w14:paraId="5BE4819E" w14:textId="77777777" w:rsidR="006D210F" w:rsidRPr="000E0DFE" w:rsidRDefault="006D210F" w:rsidP="000E0DFE">
            <w:pPr>
              <w:jc w:val="center"/>
              <w:rPr>
                <w:b w:val="0"/>
                <w:sz w:val="24"/>
                <w:szCs w:val="24"/>
              </w:rPr>
            </w:pPr>
            <w:r w:rsidRPr="000E0DFE">
              <w:rPr>
                <w:b w:val="0"/>
                <w:sz w:val="24"/>
                <w:szCs w:val="24"/>
              </w:rPr>
              <w:t>(teams and/or individuals)</w:t>
            </w:r>
          </w:p>
        </w:tc>
        <w:tc>
          <w:tcPr>
            <w:tcW w:w="3827" w:type="dxa"/>
          </w:tcPr>
          <w:p w14:paraId="684D741F" w14:textId="4296A823" w:rsidR="006D210F" w:rsidRDefault="006D210F" w:rsidP="000E0DFE">
            <w:pPr>
              <w:jc w:val="center"/>
            </w:pPr>
            <w:r>
              <w:t>£</w:t>
            </w:r>
            <w:r w:rsidR="00B5686A">
              <w:t>60</w:t>
            </w:r>
            <w:r>
              <w:t xml:space="preserve"> per competitor</w:t>
            </w:r>
          </w:p>
        </w:tc>
      </w:tr>
    </w:tbl>
    <w:p w14:paraId="2A6BFA97" w14:textId="67080F6D" w:rsidR="006D210F" w:rsidRDefault="006D210F" w:rsidP="00E7375E">
      <w:pPr>
        <w:pStyle w:val="ListParagraph"/>
        <w:ind w:left="360"/>
        <w:rPr>
          <w:b w:val="0"/>
          <w:bCs/>
          <w:color w:val="auto"/>
          <w:shd w:val="clear" w:color="auto" w:fill="FFFFFF"/>
        </w:rPr>
      </w:pPr>
    </w:p>
    <w:p w14:paraId="0B7943DB" w14:textId="77777777" w:rsidR="006D210F" w:rsidRPr="009C68B0" w:rsidRDefault="006D210F" w:rsidP="00E7375E">
      <w:pPr>
        <w:pStyle w:val="ListParagraph"/>
        <w:ind w:left="360"/>
        <w:rPr>
          <w:bCs/>
          <w:color w:val="auto"/>
          <w:sz w:val="24"/>
          <w:szCs w:val="24"/>
          <w:shd w:val="clear" w:color="auto" w:fill="FFFFFF"/>
        </w:rPr>
      </w:pPr>
      <w:r w:rsidRPr="009C68B0">
        <w:rPr>
          <w:bCs/>
          <w:color w:val="auto"/>
          <w:sz w:val="24"/>
          <w:szCs w:val="24"/>
          <w:shd w:val="clear" w:color="auto" w:fill="FFFFFF"/>
        </w:rPr>
        <w:t xml:space="preserve">Entries direct to Tweseldown at:  </w:t>
      </w:r>
      <w:hyperlink r:id="rId8" w:history="1">
        <w:r w:rsidRPr="00E63BD5">
          <w:rPr>
            <w:rStyle w:val="Hyperlink"/>
            <w:rFonts w:cs="Arial"/>
          </w:rPr>
          <w:t>https://www.tweseldown.co.uk/upcoming-competitions</w:t>
        </w:r>
      </w:hyperlink>
    </w:p>
    <w:p w14:paraId="462CE999" w14:textId="77777777" w:rsidR="006D210F" w:rsidRPr="009C68B0" w:rsidRDefault="006D210F" w:rsidP="00E7375E">
      <w:pPr>
        <w:pStyle w:val="ListParagraph"/>
        <w:ind w:left="360"/>
        <w:rPr>
          <w:bCs/>
          <w:color w:val="auto"/>
          <w:sz w:val="24"/>
          <w:szCs w:val="24"/>
          <w:shd w:val="clear" w:color="auto" w:fill="FFFFFF"/>
        </w:rPr>
      </w:pPr>
    </w:p>
    <w:p w14:paraId="440A5F89" w14:textId="1300758B" w:rsidR="006D210F" w:rsidRDefault="006D210F" w:rsidP="00E7375E">
      <w:pPr>
        <w:pStyle w:val="ListParagraph"/>
        <w:ind w:left="360"/>
        <w:rPr>
          <w:b w:val="0"/>
          <w:bCs/>
          <w:color w:val="auto"/>
          <w:sz w:val="24"/>
          <w:szCs w:val="24"/>
          <w:shd w:val="clear" w:color="auto" w:fill="FFFFFF"/>
        </w:rPr>
      </w:pPr>
      <w:r w:rsidRPr="009C68B0">
        <w:rPr>
          <w:b w:val="0"/>
          <w:bCs/>
          <w:color w:val="auto"/>
          <w:sz w:val="24"/>
          <w:szCs w:val="24"/>
          <w:shd w:val="clear" w:color="auto" w:fill="FFFFFF"/>
        </w:rPr>
        <w:t xml:space="preserve">Please note that entries to Tweseldown </w:t>
      </w:r>
      <w:r w:rsidR="0038717B">
        <w:rPr>
          <w:b w:val="0"/>
          <w:bCs/>
          <w:color w:val="auto"/>
          <w:sz w:val="24"/>
          <w:szCs w:val="24"/>
          <w:shd w:val="clear" w:color="auto" w:fill="FFFFFF"/>
        </w:rPr>
        <w:t xml:space="preserve">are </w:t>
      </w:r>
      <w:r w:rsidRPr="009C68B0">
        <w:rPr>
          <w:b w:val="0"/>
          <w:bCs/>
          <w:color w:val="auto"/>
          <w:sz w:val="24"/>
          <w:szCs w:val="24"/>
          <w:shd w:val="clear" w:color="auto" w:fill="FFFFFF"/>
        </w:rPr>
        <w:t xml:space="preserve">open to </w:t>
      </w:r>
      <w:r w:rsidR="0038717B">
        <w:rPr>
          <w:b w:val="0"/>
          <w:bCs/>
          <w:color w:val="auto"/>
          <w:sz w:val="24"/>
          <w:szCs w:val="24"/>
          <w:shd w:val="clear" w:color="auto" w:fill="FFFFFF"/>
        </w:rPr>
        <w:t xml:space="preserve">all </w:t>
      </w:r>
      <w:r w:rsidRPr="009C68B0">
        <w:rPr>
          <w:b w:val="0"/>
          <w:bCs/>
          <w:color w:val="auto"/>
          <w:sz w:val="24"/>
          <w:szCs w:val="24"/>
          <w:shd w:val="clear" w:color="auto" w:fill="FFFFFF"/>
        </w:rPr>
        <w:t xml:space="preserve">competitors from Area 11 and Area 13 clubs who are taking part in the qualifier </w:t>
      </w:r>
      <w:r w:rsidR="0038717B">
        <w:rPr>
          <w:b w:val="0"/>
          <w:bCs/>
          <w:color w:val="auto"/>
          <w:sz w:val="24"/>
          <w:szCs w:val="24"/>
          <w:u w:val="single"/>
          <w:shd w:val="clear" w:color="auto" w:fill="FFFFFF"/>
        </w:rPr>
        <w:t>now</w:t>
      </w:r>
      <w:r w:rsidRPr="009C68B0">
        <w:rPr>
          <w:b w:val="0"/>
          <w:bCs/>
          <w:color w:val="auto"/>
          <w:sz w:val="24"/>
          <w:szCs w:val="24"/>
          <w:shd w:val="clear" w:color="auto" w:fill="FFFFFF"/>
        </w:rPr>
        <w:t>.</w:t>
      </w:r>
      <w:r>
        <w:rPr>
          <w:b w:val="0"/>
          <w:bCs/>
          <w:color w:val="auto"/>
          <w:sz w:val="24"/>
          <w:szCs w:val="24"/>
          <w:shd w:val="clear" w:color="auto" w:fill="FFFFFF"/>
        </w:rPr>
        <w:t xml:space="preserve">  </w:t>
      </w:r>
      <w:r w:rsidRPr="00E65518">
        <w:rPr>
          <w:color w:val="auto"/>
          <w:sz w:val="24"/>
          <w:szCs w:val="24"/>
          <w:shd w:val="clear" w:color="auto" w:fill="FFFFFF"/>
        </w:rPr>
        <w:t>The format of the qualifier will also differ slightly from the Championship in that there will be a short pause between the show jumping and cross country phases at this qualifier.</w:t>
      </w:r>
    </w:p>
    <w:p w14:paraId="5CFFD326" w14:textId="77777777" w:rsidR="006D210F" w:rsidRDefault="006D210F" w:rsidP="00E7375E">
      <w:pPr>
        <w:pStyle w:val="ListParagraph"/>
        <w:ind w:left="360"/>
        <w:rPr>
          <w:b w:val="0"/>
          <w:bCs/>
          <w:color w:val="auto"/>
          <w:sz w:val="24"/>
          <w:szCs w:val="24"/>
          <w:shd w:val="clear" w:color="auto" w:fill="FFFFFF"/>
        </w:rPr>
      </w:pPr>
    </w:p>
    <w:p w14:paraId="5D54447A" w14:textId="047BB13E" w:rsidR="006D210F" w:rsidRPr="009C68B0" w:rsidRDefault="006D210F" w:rsidP="00E7375E">
      <w:pPr>
        <w:pStyle w:val="ListParagraph"/>
        <w:ind w:left="360"/>
        <w:rPr>
          <w:color w:val="auto"/>
          <w:sz w:val="24"/>
          <w:szCs w:val="24"/>
          <w:shd w:val="clear" w:color="auto" w:fill="FFFFFF"/>
        </w:rPr>
      </w:pPr>
      <w:r w:rsidRPr="009C68B0">
        <w:rPr>
          <w:b w:val="0"/>
          <w:bCs/>
          <w:color w:val="auto"/>
          <w:sz w:val="24"/>
          <w:szCs w:val="24"/>
          <w:shd w:val="clear" w:color="auto" w:fill="FFFFFF"/>
        </w:rPr>
        <w:t xml:space="preserve">From </w:t>
      </w:r>
      <w:r w:rsidR="00521A3C">
        <w:rPr>
          <w:b w:val="0"/>
          <w:bCs/>
          <w:color w:val="auto"/>
          <w:sz w:val="24"/>
          <w:szCs w:val="24"/>
          <w:shd w:val="clear" w:color="auto" w:fill="FFFFFF"/>
        </w:rPr>
        <w:t>1</w:t>
      </w:r>
      <w:r w:rsidR="00521A3C" w:rsidRPr="00521A3C">
        <w:rPr>
          <w:b w:val="0"/>
          <w:bCs/>
          <w:color w:val="auto"/>
          <w:sz w:val="24"/>
          <w:szCs w:val="24"/>
          <w:shd w:val="clear" w:color="auto" w:fill="FFFFFF"/>
          <w:vertAlign w:val="superscript"/>
        </w:rPr>
        <w:t>st</w:t>
      </w:r>
      <w:r w:rsidR="00521A3C">
        <w:rPr>
          <w:b w:val="0"/>
          <w:bCs/>
          <w:color w:val="auto"/>
          <w:sz w:val="24"/>
          <w:szCs w:val="24"/>
          <w:shd w:val="clear" w:color="auto" w:fill="FFFFFF"/>
        </w:rPr>
        <w:t xml:space="preserve"> March</w:t>
      </w:r>
      <w:r w:rsidRPr="009C68B0">
        <w:rPr>
          <w:b w:val="0"/>
          <w:bCs/>
          <w:color w:val="auto"/>
          <w:sz w:val="24"/>
          <w:szCs w:val="24"/>
          <w:shd w:val="clear" w:color="auto" w:fill="FFFFFF"/>
        </w:rPr>
        <w:t>, Tweseldown will accept non-qualifier entries to their own event so for those wanting to do the national combined challenge qualifier it is essential to get the local entries in ahead of the pre-entry date (which is</w:t>
      </w:r>
      <w:r w:rsidR="008F7F3B">
        <w:rPr>
          <w:b w:val="0"/>
          <w:bCs/>
          <w:color w:val="auto"/>
          <w:sz w:val="24"/>
          <w:szCs w:val="24"/>
          <w:shd w:val="clear" w:color="auto" w:fill="FFFFFF"/>
        </w:rPr>
        <w:t xml:space="preserve"> </w:t>
      </w:r>
      <w:r w:rsidR="00521A3C">
        <w:rPr>
          <w:b w:val="0"/>
          <w:bCs/>
          <w:color w:val="auto"/>
          <w:sz w:val="24"/>
          <w:szCs w:val="24"/>
          <w:shd w:val="clear" w:color="auto" w:fill="FFFFFF"/>
        </w:rPr>
        <w:t>8</w:t>
      </w:r>
      <w:r w:rsidR="00521A3C" w:rsidRPr="00521A3C">
        <w:rPr>
          <w:b w:val="0"/>
          <w:bCs/>
          <w:color w:val="auto"/>
          <w:sz w:val="24"/>
          <w:szCs w:val="24"/>
          <w:shd w:val="clear" w:color="auto" w:fill="FFFFFF"/>
          <w:vertAlign w:val="superscript"/>
        </w:rPr>
        <w:t>th</w:t>
      </w:r>
      <w:r w:rsidR="00521A3C">
        <w:rPr>
          <w:b w:val="0"/>
          <w:bCs/>
          <w:color w:val="auto"/>
          <w:sz w:val="24"/>
          <w:szCs w:val="24"/>
          <w:shd w:val="clear" w:color="auto" w:fill="FFFFFF"/>
        </w:rPr>
        <w:t xml:space="preserve"> March</w:t>
      </w:r>
      <w:r w:rsidRPr="009C68B0">
        <w:rPr>
          <w:b w:val="0"/>
          <w:bCs/>
          <w:color w:val="auto"/>
          <w:sz w:val="24"/>
          <w:szCs w:val="24"/>
          <w:shd w:val="clear" w:color="auto" w:fill="FFFFFF"/>
        </w:rPr>
        <w:t>).</w:t>
      </w:r>
      <w:r>
        <w:rPr>
          <w:b w:val="0"/>
          <w:bCs/>
          <w:color w:val="auto"/>
          <w:sz w:val="24"/>
          <w:szCs w:val="24"/>
          <w:shd w:val="clear" w:color="auto" w:fill="FFFFFF"/>
        </w:rPr>
        <w:t xml:space="preserve">  </w:t>
      </w:r>
      <w:r>
        <w:rPr>
          <w:color w:val="auto"/>
          <w:sz w:val="24"/>
          <w:szCs w:val="24"/>
          <w:shd w:val="clear" w:color="auto" w:fill="FFFFFF"/>
        </w:rPr>
        <w:t>No entries will be accepted once classes are full.</w:t>
      </w:r>
    </w:p>
    <w:p w14:paraId="04D3D6D6" w14:textId="77777777" w:rsidR="006D210F" w:rsidRPr="009C68B0" w:rsidRDefault="006D210F" w:rsidP="00E7375E">
      <w:pPr>
        <w:pStyle w:val="ListParagraph"/>
        <w:ind w:left="360"/>
        <w:rPr>
          <w:b w:val="0"/>
          <w:bCs/>
          <w:color w:val="auto"/>
          <w:sz w:val="24"/>
          <w:szCs w:val="24"/>
          <w:shd w:val="clear" w:color="auto" w:fill="FFFFFF"/>
        </w:rPr>
      </w:pPr>
    </w:p>
    <w:p w14:paraId="7B54B114" w14:textId="3DF02D9A" w:rsidR="006D210F" w:rsidRPr="009C68B0" w:rsidRDefault="006D210F" w:rsidP="00E7375E">
      <w:pPr>
        <w:pStyle w:val="ListParagraph"/>
        <w:ind w:left="360"/>
        <w:rPr>
          <w:b w:val="0"/>
          <w:bCs/>
          <w:color w:val="auto"/>
          <w:sz w:val="24"/>
          <w:szCs w:val="24"/>
          <w:shd w:val="clear" w:color="auto" w:fill="FFFFFF"/>
        </w:rPr>
      </w:pPr>
      <w:r w:rsidRPr="009C68B0">
        <w:rPr>
          <w:b w:val="0"/>
          <w:bCs/>
          <w:color w:val="auto"/>
          <w:sz w:val="24"/>
          <w:szCs w:val="24"/>
          <w:shd w:val="clear" w:color="auto" w:fill="FFFFFF"/>
        </w:rPr>
        <w:t>When entering please ensure that it is clear whether you are doing the qualifier and also say whether in a team or an individual (as all team members are automatically individuals, competitors in a team only have to put ‘team’). Please also state club name and team name if more than one team.</w:t>
      </w:r>
    </w:p>
    <w:p w14:paraId="39B83791" w14:textId="77777777" w:rsidR="006D210F" w:rsidRPr="00CD5967" w:rsidRDefault="006D210F" w:rsidP="00E7375E">
      <w:pPr>
        <w:pStyle w:val="ListParagraph"/>
        <w:ind w:left="360"/>
        <w:rPr>
          <w:bCs/>
          <w:color w:val="FF0000"/>
          <w:sz w:val="22"/>
          <w:szCs w:val="22"/>
        </w:rPr>
      </w:pPr>
    </w:p>
    <w:p w14:paraId="6B388F10" w14:textId="71B1B7AE" w:rsidR="006D210F" w:rsidRPr="00140AEA" w:rsidRDefault="006D210F" w:rsidP="00140AEA">
      <w:pPr>
        <w:jc w:val="center"/>
        <w:rPr>
          <w:i/>
          <w:iCs/>
          <w:color w:val="auto"/>
          <w:shd w:val="clear" w:color="auto" w:fill="FFFFFF"/>
        </w:rPr>
      </w:pPr>
      <w:r w:rsidRPr="00140AEA">
        <w:rPr>
          <w:i/>
          <w:iCs/>
          <w:color w:val="auto"/>
          <w:shd w:val="clear" w:color="auto" w:fill="FFFFFF"/>
        </w:rPr>
        <w:t>Eligibility for all classes can be found in the current BRC Handbook</w:t>
      </w:r>
      <w:r>
        <w:rPr>
          <w:i/>
          <w:iCs/>
          <w:color w:val="auto"/>
          <w:shd w:val="clear" w:color="auto" w:fill="FFFFFF"/>
        </w:rPr>
        <w:t xml:space="preserve"> (page </w:t>
      </w:r>
      <w:r w:rsidR="00432732">
        <w:rPr>
          <w:i/>
          <w:iCs/>
          <w:color w:val="auto"/>
          <w:shd w:val="clear" w:color="auto" w:fill="FFFFFF"/>
        </w:rPr>
        <w:t>73</w:t>
      </w:r>
      <w:r>
        <w:rPr>
          <w:i/>
          <w:iCs/>
          <w:color w:val="auto"/>
          <w:shd w:val="clear" w:color="auto" w:fill="FFFFFF"/>
        </w:rPr>
        <w:t xml:space="preserve"> – please note from September 1</w:t>
      </w:r>
      <w:r w:rsidRPr="00C20869">
        <w:rPr>
          <w:i/>
          <w:iCs/>
          <w:color w:val="auto"/>
          <w:shd w:val="clear" w:color="auto" w:fill="FFFFFF"/>
          <w:vertAlign w:val="superscript"/>
        </w:rPr>
        <w:t>st</w:t>
      </w:r>
      <w:r>
        <w:rPr>
          <w:i/>
          <w:iCs/>
          <w:color w:val="auto"/>
          <w:shd w:val="clear" w:color="auto" w:fill="FFFFFF"/>
        </w:rPr>
        <w:t xml:space="preserve"> 2022 horses may compete in consecutive heights Arena Eventing and Combined Challenge)</w:t>
      </w:r>
      <w:r w:rsidRPr="00140AEA">
        <w:rPr>
          <w:i/>
          <w:iCs/>
          <w:color w:val="auto"/>
          <w:shd w:val="clear" w:color="auto" w:fill="FFFFFF"/>
        </w:rPr>
        <w:t xml:space="preserve">. Eligibility will be taken from the </w:t>
      </w:r>
      <w:r>
        <w:rPr>
          <w:i/>
          <w:iCs/>
          <w:color w:val="auto"/>
          <w:shd w:val="clear" w:color="auto" w:fill="FFFFFF"/>
        </w:rPr>
        <w:t>close of pre-entry</w:t>
      </w:r>
      <w:r w:rsidRPr="00140AEA">
        <w:rPr>
          <w:i/>
          <w:iCs/>
          <w:color w:val="auto"/>
          <w:shd w:val="clear" w:color="auto" w:fill="FFFFFF"/>
        </w:rPr>
        <w:t>. All competitors must be a member and be on the BRC Database by midday the Friday before the qualifier. Anyone failing to meet the eligibility criteria will be disqualified and informed by BRC HQ when the results are processed.</w:t>
      </w:r>
    </w:p>
    <w:p w14:paraId="73D54D66" w14:textId="77777777" w:rsidR="006D210F" w:rsidRDefault="006D210F" w:rsidP="00432B7C">
      <w:pPr>
        <w:jc w:val="center"/>
        <w:rPr>
          <w:b w:val="0"/>
          <w:bCs/>
          <w:color w:val="auto"/>
          <w:shd w:val="clear" w:color="auto" w:fill="FFFFFF"/>
        </w:rPr>
      </w:pPr>
    </w:p>
    <w:p w14:paraId="5907342B" w14:textId="77777777" w:rsidR="006D210F" w:rsidRPr="00C400F4" w:rsidRDefault="006D210F" w:rsidP="00074127">
      <w:pPr>
        <w:jc w:val="center"/>
        <w:rPr>
          <w:rFonts w:ascii="Trebuchet MS" w:hAnsi="Trebuchet MS"/>
          <w:shd w:val="clear" w:color="auto" w:fill="FFFFFF"/>
        </w:rPr>
      </w:pPr>
      <w:r w:rsidRPr="00C400F4">
        <w:rPr>
          <w:rFonts w:ascii="Trebuchet MS" w:hAnsi="Trebuchet MS"/>
          <w:shd w:val="clear" w:color="auto" w:fill="FFFFFF"/>
        </w:rPr>
        <w:t>Rules and Regulations</w:t>
      </w:r>
    </w:p>
    <w:p w14:paraId="0469480A" w14:textId="77777777" w:rsidR="006D210F" w:rsidRDefault="006D210F" w:rsidP="00074127">
      <w:pPr>
        <w:jc w:val="center"/>
        <w:rPr>
          <w:color w:val="FF0000"/>
        </w:rPr>
      </w:pPr>
      <w:r>
        <w:rPr>
          <w:color w:val="auto"/>
        </w:rPr>
        <w:t xml:space="preserve">This competition will run under BRC Rules, anyone in attendance will be bound by the BRC Code of Conduct. </w:t>
      </w:r>
      <w:r w:rsidRPr="00CE61ED">
        <w:rPr>
          <w:color w:val="auto"/>
        </w:rPr>
        <w:t xml:space="preserve">It is important that all competitors are aware of the rules relating to this competition – please see the current BRC </w:t>
      </w:r>
      <w:r>
        <w:rPr>
          <w:color w:val="auto"/>
        </w:rPr>
        <w:t>Handbook</w:t>
      </w:r>
      <w:r w:rsidRPr="00CE61ED">
        <w:rPr>
          <w:color w:val="auto"/>
        </w:rPr>
        <w:t xml:space="preserve"> and also the BRC Rule Amendments and Changes Document which can be found</w:t>
      </w:r>
      <w:r>
        <w:rPr>
          <w:color w:val="auto"/>
        </w:rPr>
        <w:t xml:space="preserve"> at the link below: </w:t>
      </w:r>
      <w:hyperlink r:id="rId9" w:history="1">
        <w:r w:rsidRPr="003E1615">
          <w:rPr>
            <w:rStyle w:val="Hyperlink"/>
            <w:rFonts w:cs="Arial"/>
          </w:rPr>
          <w:t>https://www.bhs.org.uk/british-riding-clubs/brc-downloads/brc-handbook/</w:t>
        </w:r>
      </w:hyperlink>
      <w:r>
        <w:t xml:space="preserve"> </w:t>
      </w:r>
    </w:p>
    <w:p w14:paraId="55FD691E" w14:textId="77777777" w:rsidR="006D210F" w:rsidRDefault="006D210F" w:rsidP="00074127">
      <w:pPr>
        <w:jc w:val="center"/>
        <w:rPr>
          <w:color w:val="FF0000"/>
        </w:rPr>
      </w:pPr>
    </w:p>
    <w:p w14:paraId="75B69AA8" w14:textId="77777777" w:rsidR="006D210F" w:rsidRDefault="006D210F" w:rsidP="00074127">
      <w:pPr>
        <w:jc w:val="center"/>
        <w:rPr>
          <w:b w:val="0"/>
        </w:rPr>
      </w:pPr>
      <w:r w:rsidRPr="00F36F6D">
        <w:rPr>
          <w:b w:val="0"/>
        </w:rPr>
        <w:t xml:space="preserve">All entrants must </w:t>
      </w:r>
      <w:r>
        <w:rPr>
          <w:b w:val="0"/>
        </w:rPr>
        <w:t xml:space="preserve">submit a pre-entry </w:t>
      </w:r>
      <w:r w:rsidRPr="00F36F6D">
        <w:rPr>
          <w:b w:val="0"/>
        </w:rPr>
        <w:t>to B</w:t>
      </w:r>
      <w:r>
        <w:rPr>
          <w:b w:val="0"/>
        </w:rPr>
        <w:t>RC (</w:t>
      </w:r>
      <w:r w:rsidRPr="00B001DF">
        <w:rPr>
          <w:b w:val="0"/>
          <w:bCs/>
        </w:rPr>
        <w:t>fees can be found in the current BRC Handbook)</w:t>
      </w:r>
      <w:r w:rsidRPr="00F36F6D">
        <w:rPr>
          <w:b w:val="0"/>
        </w:rPr>
        <w:t xml:space="preserve"> at least 21 days before the date of the qualifier.</w:t>
      </w:r>
      <w:r>
        <w:rPr>
          <w:b w:val="0"/>
        </w:rPr>
        <w:t xml:space="preserve"> Pre-entries must</w:t>
      </w:r>
      <w:r w:rsidRPr="00F36F6D">
        <w:rPr>
          <w:b w:val="0"/>
        </w:rPr>
        <w:t xml:space="preserve"> be made via the </w:t>
      </w:r>
      <w:r>
        <w:rPr>
          <w:b w:val="0"/>
        </w:rPr>
        <w:t xml:space="preserve">pre-entry website: </w:t>
      </w:r>
      <w:hyperlink r:id="rId10" w:history="1">
        <w:r w:rsidRPr="00410A5F">
          <w:rPr>
            <w:rStyle w:val="Hyperlink"/>
            <w:rFonts w:cs="Arial"/>
            <w:b w:val="0"/>
          </w:rPr>
          <w:t>https://brc.bhs.org.uk/login?referral=%2Fselect</w:t>
        </w:r>
      </w:hyperlink>
      <w:r>
        <w:rPr>
          <w:b w:val="0"/>
        </w:rPr>
        <w:t xml:space="preserve"> . L</w:t>
      </w:r>
      <w:r w:rsidRPr="00F36F6D">
        <w:rPr>
          <w:b w:val="0"/>
        </w:rPr>
        <w:t xml:space="preserve">ate </w:t>
      </w:r>
      <w:r>
        <w:rPr>
          <w:b w:val="0"/>
        </w:rPr>
        <w:t>pre-</w:t>
      </w:r>
      <w:r w:rsidRPr="00F36F6D">
        <w:rPr>
          <w:b w:val="0"/>
        </w:rPr>
        <w:t xml:space="preserve">entries may be accepted </w:t>
      </w:r>
      <w:r>
        <w:rPr>
          <w:b w:val="0"/>
        </w:rPr>
        <w:t xml:space="preserve">at the discretion of the organiser </w:t>
      </w:r>
      <w:r w:rsidRPr="00F36F6D">
        <w:rPr>
          <w:b w:val="0"/>
        </w:rPr>
        <w:t>with a late surcharge of £</w:t>
      </w:r>
      <w:r>
        <w:rPr>
          <w:b w:val="0"/>
        </w:rPr>
        <w:t>1</w:t>
      </w:r>
      <w:r w:rsidRPr="00F36F6D">
        <w:rPr>
          <w:b w:val="0"/>
        </w:rPr>
        <w:t xml:space="preserve">0 per </w:t>
      </w:r>
      <w:r>
        <w:rPr>
          <w:b w:val="0"/>
        </w:rPr>
        <w:t>individual and £20 per team (payable to BRC HQ) if space permits</w:t>
      </w:r>
      <w:r w:rsidRPr="00F36F6D">
        <w:rPr>
          <w:b w:val="0"/>
        </w:rPr>
        <w:t xml:space="preserve">.  </w:t>
      </w:r>
      <w:r w:rsidRPr="00BB09CD">
        <w:t>Late entries cannot be guaranteed</w:t>
      </w:r>
      <w:r>
        <w:t xml:space="preserve"> and so</w:t>
      </w:r>
      <w:r w:rsidRPr="00BB09CD">
        <w:t xml:space="preserve"> therefore </w:t>
      </w:r>
      <w:r w:rsidRPr="00BB09CD">
        <w:rPr>
          <w:u w:val="single"/>
        </w:rPr>
        <w:t>must not</w:t>
      </w:r>
      <w:r w:rsidRPr="00BB09CD">
        <w:t xml:space="preserve"> be paid for until approval from the organiser has been </w:t>
      </w:r>
      <w:r>
        <w:t>gained</w:t>
      </w:r>
      <w:r w:rsidRPr="00F36F6D">
        <w:rPr>
          <w:b w:val="0"/>
        </w:rPr>
        <w:t>.</w:t>
      </w:r>
    </w:p>
    <w:p w14:paraId="79581B69" w14:textId="77777777" w:rsidR="006D210F" w:rsidRDefault="006D210F" w:rsidP="00074127">
      <w:pPr>
        <w:jc w:val="center"/>
        <w:rPr>
          <w:b w:val="0"/>
        </w:rPr>
      </w:pPr>
      <w:r>
        <w:rPr>
          <w:b w:val="0"/>
        </w:rPr>
        <w:t xml:space="preserve">By making a pre entry the team manager / club entry organiser enters into a binding obligation to pay the area entry fee, regardless of whether the club team/individual competes or not. Failure to do so will result in disciplinary action against the club at the discretion of BRC. The date for close of entries for area entries is at the discretion of the organiser, details of whom can be found on the BRC website, on the link attached to ‘Area Reps and Qualifiers’ page. Area entries will not be accepted if a pre entry has not been made to BRC. </w:t>
      </w:r>
    </w:p>
    <w:p w14:paraId="44207910" w14:textId="77777777" w:rsidR="006D210F" w:rsidRDefault="006D210F" w:rsidP="00074127">
      <w:pPr>
        <w:jc w:val="center"/>
        <w:rPr>
          <w:b w:val="0"/>
        </w:rPr>
      </w:pPr>
    </w:p>
    <w:p w14:paraId="2CD146A3" w14:textId="77777777" w:rsidR="006D210F" w:rsidRPr="007B39D9" w:rsidRDefault="006D210F" w:rsidP="00074127">
      <w:pPr>
        <w:jc w:val="center"/>
        <w:rPr>
          <w:i/>
        </w:rPr>
      </w:pPr>
      <w:r>
        <w:rPr>
          <w:b w:val="0"/>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Eligibility is taken from the Friday before the qualifier, regardless of rescheduling. </w:t>
      </w:r>
      <w:r w:rsidRPr="00B001DF">
        <w:rPr>
          <w:b w:val="0"/>
          <w:bCs/>
        </w:rPr>
        <w:t>Pre-entries that cannot attend the new date may be issued a credit note but the Team Manager must inform the office in writing before the cut</w:t>
      </w:r>
      <w:r>
        <w:rPr>
          <w:b w:val="0"/>
          <w:bCs/>
        </w:rPr>
        <w:t>-</w:t>
      </w:r>
      <w:r w:rsidRPr="00B001DF">
        <w:rPr>
          <w:b w:val="0"/>
          <w:bCs/>
        </w:rPr>
        <w:t>off date which the area will be informed of upon rescheduling.</w:t>
      </w:r>
    </w:p>
    <w:p w14:paraId="738F9D4C" w14:textId="77777777" w:rsidR="006D210F" w:rsidRPr="00392E0F" w:rsidRDefault="006D210F" w:rsidP="00365ABC">
      <w:pPr>
        <w:pStyle w:val="ListParagraph"/>
        <w:ind w:left="0"/>
        <w:rPr>
          <w:bCs/>
          <w:color w:val="FF0000"/>
          <w:sz w:val="22"/>
          <w:szCs w:val="22"/>
        </w:rPr>
      </w:pPr>
    </w:p>
    <w:p w14:paraId="7895EB99" w14:textId="77777777" w:rsidR="006D210F" w:rsidRDefault="006D210F" w:rsidP="00CB58C7">
      <w:pPr>
        <w:jc w:val="center"/>
      </w:pPr>
      <w:r>
        <w:t>Withdrawals, Cancellations and Refunds</w:t>
      </w:r>
    </w:p>
    <w:p w14:paraId="2A7C4478" w14:textId="6A222F77" w:rsidR="006D210F" w:rsidRDefault="006D210F" w:rsidP="00CB58C7">
      <w:pPr>
        <w:jc w:val="center"/>
        <w:rPr>
          <w:b w:val="0"/>
          <w:bCs/>
        </w:rPr>
      </w:pPr>
      <w:r>
        <w:rPr>
          <w:b w:val="0"/>
          <w:bCs/>
        </w:rPr>
        <w:t>Where a withdrawal has been made, the relevant team manager will need to inform the organiser and BRC, who may at their own discretion of a refund/credit note for the entries that are no longer needed. Where a qualifier has been cancelled and is reorganised within 21 days, all entries will be transferred to the new date, unless the team manager states otherwise. For those unable to make a new date, there will be 14 da</w:t>
      </w:r>
      <w:r w:rsidR="00556236">
        <w:rPr>
          <w:b w:val="0"/>
          <w:bCs/>
        </w:rPr>
        <w:t xml:space="preserve">ys </w:t>
      </w:r>
      <w:r>
        <w:rPr>
          <w:b w:val="0"/>
          <w:bCs/>
        </w:rPr>
        <w:t xml:space="preserve">from the date of the </w:t>
      </w:r>
      <w:r w:rsidR="00F60C94">
        <w:rPr>
          <w:b w:val="0"/>
          <w:bCs/>
        </w:rPr>
        <w:t xml:space="preserve">rescheduled </w:t>
      </w:r>
      <w:r>
        <w:rPr>
          <w:b w:val="0"/>
          <w:bCs/>
        </w:rPr>
        <w:t xml:space="preserve">qualifier to claim a credit note / refund for the qualifier. </w:t>
      </w:r>
    </w:p>
    <w:p w14:paraId="0E2BFD2C" w14:textId="77777777" w:rsidR="006D210F" w:rsidRDefault="006D210F" w:rsidP="00CB58C7">
      <w:pPr>
        <w:jc w:val="center"/>
        <w:rPr>
          <w:b w:val="0"/>
          <w:bCs/>
        </w:rPr>
      </w:pPr>
    </w:p>
    <w:p w14:paraId="489C3B94" w14:textId="77777777" w:rsidR="006D210F" w:rsidRDefault="006D210F" w:rsidP="00CB58C7">
      <w:pPr>
        <w:jc w:val="center"/>
        <w:rPr>
          <w:b w:val="0"/>
          <w:bCs/>
        </w:rPr>
      </w:pPr>
      <w:r>
        <w:rPr>
          <w:b w:val="0"/>
          <w:bCs/>
        </w:rPr>
        <w:lastRenderedPageBreak/>
        <w:t>If the new qualifier date is after 21 days of the original date, then entries will open back up and close 21 days before the new qualifier date. Any club who cannot make the new date will have until the close of entries to claim a credit note.</w:t>
      </w:r>
    </w:p>
    <w:p w14:paraId="2CA67841" w14:textId="77777777" w:rsidR="006D210F" w:rsidRDefault="006D210F" w:rsidP="00CB58C7">
      <w:pPr>
        <w:jc w:val="center"/>
        <w:rPr>
          <w:b w:val="0"/>
          <w:bCs/>
        </w:rPr>
      </w:pPr>
    </w:p>
    <w:p w14:paraId="09602724" w14:textId="77777777" w:rsidR="006D210F" w:rsidRDefault="006D210F" w:rsidP="00CB58C7">
      <w:pPr>
        <w:jc w:val="center"/>
        <w:rPr>
          <w:b w:val="0"/>
          <w:bCs/>
        </w:rPr>
      </w:pPr>
      <w:r>
        <w:rPr>
          <w:b w:val="0"/>
          <w:bCs/>
        </w:rPr>
        <w:t xml:space="preserve">For a qualifier that is cancelled and does not have a new date, the clubs will have 14 days to claim a credit note / refund for the qualifier. </w:t>
      </w:r>
    </w:p>
    <w:p w14:paraId="48CA352B" w14:textId="77777777" w:rsidR="006D210F" w:rsidRPr="00CB58C7" w:rsidRDefault="006D210F" w:rsidP="00CB58C7">
      <w:pPr>
        <w:jc w:val="center"/>
        <w:rPr>
          <w:b w:val="0"/>
          <w:bCs/>
        </w:rPr>
      </w:pPr>
    </w:p>
    <w:p w14:paraId="10668917" w14:textId="77777777" w:rsidR="006D210F" w:rsidRPr="000F4F5A" w:rsidRDefault="006D210F" w:rsidP="00074127">
      <w:pPr>
        <w:jc w:val="center"/>
      </w:pPr>
      <w:r>
        <w:t>Hats</w:t>
      </w:r>
    </w:p>
    <w:p w14:paraId="48A6025C" w14:textId="77777777" w:rsidR="006D210F" w:rsidRPr="00D52FD7" w:rsidRDefault="006D210F" w:rsidP="00074127">
      <w:pPr>
        <w:jc w:val="center"/>
        <w:rPr>
          <w:b w:val="0"/>
        </w:rPr>
      </w:pPr>
      <w:r>
        <w:rPr>
          <w:b w:val="0"/>
        </w:rPr>
        <w:t xml:space="preserve">All hats must have a visible </w:t>
      </w:r>
      <w:r w:rsidRPr="00074127">
        <w:rPr>
          <w:bCs/>
        </w:rPr>
        <w:t>current</w:t>
      </w:r>
      <w:r>
        <w:rPr>
          <w:b w:val="0"/>
        </w:rPr>
        <w:t xml:space="preserve"> BRC/BE/PC hat tag in place before they are worn on the showground, to show that they meet the current safety standards.  There will be a trained official available on the day to do this for you if your hat does not currently have one. For up to date hat rules please see the current BRC Handbook.</w:t>
      </w:r>
    </w:p>
    <w:p w14:paraId="23B55672" w14:textId="77777777" w:rsidR="006D210F" w:rsidRPr="00BF4337" w:rsidRDefault="006D210F" w:rsidP="00074127">
      <w:pPr>
        <w:jc w:val="center"/>
        <w:rPr>
          <w:b w:val="0"/>
          <w:bCs/>
        </w:rPr>
      </w:pPr>
    </w:p>
    <w:p w14:paraId="7EC210C7" w14:textId="77777777" w:rsidR="006D210F" w:rsidRPr="00BF4337" w:rsidRDefault="006D210F" w:rsidP="00074127">
      <w:pPr>
        <w:pStyle w:val="Heading3"/>
        <w:jc w:val="center"/>
        <w:rPr>
          <w:sz w:val="20"/>
          <w:szCs w:val="20"/>
        </w:rPr>
      </w:pPr>
      <w:r w:rsidRPr="00BF4337">
        <w:rPr>
          <w:sz w:val="20"/>
          <w:szCs w:val="20"/>
        </w:rPr>
        <w:t>Body Protectors</w:t>
      </w:r>
    </w:p>
    <w:p w14:paraId="760A996D" w14:textId="77777777" w:rsidR="006D210F" w:rsidRPr="006554BA" w:rsidRDefault="006D210F" w:rsidP="00074127">
      <w:pPr>
        <w:jc w:val="center"/>
        <w:rPr>
          <w:b w:val="0"/>
          <w:bCs/>
          <w:iCs/>
        </w:rPr>
      </w:pPr>
      <w:r w:rsidRPr="006554BA">
        <w:rPr>
          <w:b w:val="0"/>
          <w:bCs/>
          <w:iCs/>
        </w:rPr>
        <w:t xml:space="preserve">A body </w:t>
      </w:r>
      <w:r>
        <w:rPr>
          <w:b w:val="0"/>
          <w:bCs/>
          <w:iCs/>
        </w:rPr>
        <w:t>to the current BRC standard must be worn for this competition. For the correct standards please see the BRC handbook for further details (Section 2, page 33). Riders wearing an exo body cage must have a BETA Level 3 2000 Label. The rider must also inform the secretary at the event that they will be using an Exo Body Cage.</w:t>
      </w:r>
    </w:p>
    <w:p w14:paraId="0FACE39C" w14:textId="77777777" w:rsidR="006D210F" w:rsidRDefault="006D210F" w:rsidP="00074127">
      <w:pPr>
        <w:jc w:val="center"/>
        <w:rPr>
          <w:bCs/>
        </w:rPr>
      </w:pPr>
    </w:p>
    <w:p w14:paraId="76A498A2" w14:textId="77777777" w:rsidR="006D210F" w:rsidRDefault="006D210F" w:rsidP="00074127">
      <w:pPr>
        <w:jc w:val="center"/>
        <w:rPr>
          <w:b w:val="0"/>
        </w:rPr>
      </w:pPr>
      <w:r>
        <w:rPr>
          <w:bCs/>
        </w:rPr>
        <w:t>Flu Vaccinations &amp; Microchips</w:t>
      </w:r>
    </w:p>
    <w:p w14:paraId="23806B33" w14:textId="77777777" w:rsidR="006D210F" w:rsidRDefault="006D210F" w:rsidP="00074127">
      <w:pPr>
        <w:jc w:val="center"/>
        <w:rPr>
          <w:b w:val="0"/>
        </w:rPr>
      </w:pPr>
      <w:r>
        <w:rPr>
          <w:b w:val="0"/>
        </w:rPr>
        <w:t>Your horse must have up to date influenza vaccinations in line with rule G7 in the current BRC Handbook. There is also a checking device on the BRC website. If you are unsure, please call BRC on 02476 840518. As of 1 October 2020, it is compulsory for all horses to be microchipped. It is the rider’s responsibility to ensure the horse is chipped and it is traceable.</w:t>
      </w:r>
    </w:p>
    <w:p w14:paraId="109D502F" w14:textId="77777777" w:rsidR="006D210F" w:rsidRDefault="006D210F" w:rsidP="00074127">
      <w:pPr>
        <w:jc w:val="center"/>
        <w:rPr>
          <w:b w:val="0"/>
        </w:rPr>
      </w:pPr>
    </w:p>
    <w:p w14:paraId="7E19C794" w14:textId="3EEA6BDF" w:rsidR="006D210F" w:rsidRDefault="006D210F" w:rsidP="00074127">
      <w:pPr>
        <w:jc w:val="center"/>
        <w:rPr>
          <w:b w:val="0"/>
        </w:rPr>
      </w:pPr>
      <w:r>
        <w:rPr>
          <w:bCs/>
        </w:rPr>
        <w:t xml:space="preserve">Flu vaccinations will be checked on the </w:t>
      </w:r>
      <w:r w:rsidR="00AA1E04">
        <w:rPr>
          <w:bCs/>
        </w:rPr>
        <w:t>day.</w:t>
      </w:r>
    </w:p>
    <w:p w14:paraId="3E0A74EC" w14:textId="77777777" w:rsidR="006D210F" w:rsidRPr="00CD5967" w:rsidRDefault="006D210F" w:rsidP="009C68B0">
      <w:pPr>
        <w:pStyle w:val="ListParagraph"/>
        <w:rPr>
          <w:bCs/>
          <w:color w:val="FF0000"/>
          <w:sz w:val="22"/>
          <w:szCs w:val="22"/>
        </w:rPr>
      </w:pPr>
    </w:p>
    <w:p w14:paraId="32345AD3" w14:textId="77777777" w:rsidR="006D210F" w:rsidRDefault="006D210F" w:rsidP="00074127">
      <w:pPr>
        <w:jc w:val="center"/>
        <w:rPr>
          <w:b w:val="0"/>
        </w:rPr>
      </w:pPr>
    </w:p>
    <w:p w14:paraId="1D8D295F" w14:textId="77777777" w:rsidR="006D210F" w:rsidRDefault="006D210F" w:rsidP="00074127">
      <w:pPr>
        <w:jc w:val="center"/>
        <w:rPr>
          <w:bCs/>
        </w:rPr>
      </w:pPr>
      <w:r>
        <w:rPr>
          <w:bCs/>
        </w:rPr>
        <w:t>BRC Code of Conduct/Showground Rules</w:t>
      </w:r>
    </w:p>
    <w:p w14:paraId="4B78D763" w14:textId="77777777" w:rsidR="006D210F" w:rsidRPr="00392E0F" w:rsidRDefault="006D210F" w:rsidP="00074127">
      <w:pPr>
        <w:jc w:val="center"/>
        <w:rPr>
          <w:b w:val="0"/>
        </w:rPr>
      </w:pPr>
      <w:r>
        <w:rPr>
          <w:b w:val="0"/>
        </w:rPr>
        <w:t>The BRC code of conduct must be observed at all BRC events such as qualifiers and championships, this includes the conduct of members, officials, volunteers and representatives. A full summary of the BRC code of conduct can be found in section 1 page 3 of the BRC handbook. This includes, horse/pony welfare, safeguarding, equality and diversity, good conduct and discipline and social media. Any person on the show ground must follow any and all instructions that are made. Tweseldown’s full terms and conditions are available on their website.</w:t>
      </w:r>
    </w:p>
    <w:p w14:paraId="75EBBB71" w14:textId="77777777" w:rsidR="006D210F" w:rsidRPr="00CD5967" w:rsidRDefault="006D210F" w:rsidP="009C68B0">
      <w:pPr>
        <w:pStyle w:val="ListParagraph"/>
        <w:rPr>
          <w:bCs/>
          <w:color w:val="FF0000"/>
          <w:sz w:val="22"/>
          <w:szCs w:val="22"/>
        </w:rPr>
      </w:pPr>
    </w:p>
    <w:p w14:paraId="6F82CD04" w14:textId="77777777" w:rsidR="006D210F" w:rsidRDefault="006D210F" w:rsidP="00074127">
      <w:pPr>
        <w:jc w:val="center"/>
        <w:rPr>
          <w:b w:val="0"/>
        </w:rPr>
      </w:pPr>
    </w:p>
    <w:p w14:paraId="0800131C" w14:textId="77777777" w:rsidR="006D210F" w:rsidRPr="00432B7C" w:rsidRDefault="006D210F" w:rsidP="00074127">
      <w:pPr>
        <w:jc w:val="center"/>
        <w:rPr>
          <w:b w:val="0"/>
          <w:color w:val="FF0000"/>
          <w:sz w:val="22"/>
          <w:szCs w:val="22"/>
        </w:rPr>
      </w:pPr>
    </w:p>
    <w:p w14:paraId="05E9C802" w14:textId="77777777" w:rsidR="006D210F" w:rsidRPr="00CD5967" w:rsidRDefault="006D210F" w:rsidP="00392E0F">
      <w:pPr>
        <w:pStyle w:val="ListParagraph"/>
        <w:rPr>
          <w:bCs/>
          <w:color w:val="FF0000"/>
          <w:sz w:val="22"/>
          <w:szCs w:val="22"/>
        </w:rPr>
      </w:pPr>
    </w:p>
    <w:p w14:paraId="74AA95FE" w14:textId="77777777" w:rsidR="006D210F" w:rsidRDefault="006D210F">
      <w:pPr>
        <w:jc w:val="center"/>
      </w:pPr>
    </w:p>
    <w:sectPr w:rsidR="006D210F" w:rsidSect="00BB133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8006" w14:textId="77777777" w:rsidR="00A93AD0" w:rsidRDefault="00A93AD0" w:rsidP="00B001DF">
      <w:r>
        <w:separator/>
      </w:r>
    </w:p>
  </w:endnote>
  <w:endnote w:type="continuationSeparator" w:id="0">
    <w:p w14:paraId="6951E1FC" w14:textId="77777777" w:rsidR="00A93AD0" w:rsidRDefault="00A93AD0" w:rsidP="00B0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4E71" w14:textId="16ABAB8D" w:rsidR="006D210F" w:rsidRDefault="006D7A20">
    <w:pPr>
      <w:pStyle w:val="Footer"/>
    </w:pPr>
    <w:r>
      <w:rPr>
        <w:noProof/>
      </w:rPr>
      <mc:AlternateContent>
        <mc:Choice Requires="wps">
          <w:drawing>
            <wp:anchor distT="0" distB="0" distL="0" distR="0" simplePos="0" relativeHeight="251656192" behindDoc="0" locked="0" layoutInCell="1" allowOverlap="1" wp14:anchorId="42064228" wp14:editId="1B8D4C0F">
              <wp:simplePos x="0" y="0"/>
              <wp:positionH relativeFrom="column">
                <wp:align>center</wp:align>
              </wp:positionH>
              <wp:positionV relativeFrom="paragraph">
                <wp:posOffset>635</wp:posOffset>
              </wp:positionV>
              <wp:extent cx="443865" cy="443865"/>
              <wp:effectExtent l="0" t="0" r="0" b="0"/>
              <wp:wrapSquare wrapText="bothSides"/>
              <wp:docPr id="5336118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ACE8EC6" w14:textId="77777777" w:rsidR="006D210F" w:rsidRPr="000D3C40" w:rsidRDefault="006D210F">
                          <w:pPr>
                            <w:rPr>
                              <w:rFonts w:ascii="Calibri" w:hAnsi="Calibri" w:cs="Calibri"/>
                              <w:noProof/>
                              <w:color w:val="FF0000"/>
                              <w:sz w:val="16"/>
                              <w:szCs w:val="16"/>
                            </w:rPr>
                          </w:pPr>
                          <w:r w:rsidRPr="000D3C40">
                            <w:rPr>
                              <w:rFonts w:ascii="Calibri" w:hAnsi="Calibri" w:cs="Calibri"/>
                              <w:noProof/>
                              <w:color w:val="FF0000"/>
                              <w:sz w:val="16"/>
                              <w:szCs w:val="16"/>
                            </w:rPr>
                            <w:t>This item contains Personal Data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2064228" id="_x0000_t202" coordsize="21600,21600" o:spt="202" path="m,l,21600r21600,l21600,xe">
              <v:stroke joinstyle="miter"/>
              <v:path gradientshapeok="t" o:connecttype="rect"/>
            </v:shapetype>
            <v:shape id="Text Box 5" o:spid="_x0000_s1026" type="#_x0000_t202" style="position:absolute;margin-left:0;margin-top:.05pt;width:34.95pt;height:34.95pt;z-index:25165619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1x8maJwIAAFYEAAAOAAAAAAAAAAAAAAAAAC4CAABkcnMvZTJvRG9jLnhtbFBL&#10;AQItABQABgAIAAAAIQCEsNMo1gAAAAMBAAAPAAAAAAAAAAAAAAAAAIEEAABkcnMvZG93bnJldi54&#10;bWxQSwUGAAAAAAQABADzAAAAhAUAAAAA&#10;" filled="f" stroked="f">
              <v:textbox style="mso-fit-shape-to-text:t" inset="0,0,0,0">
                <w:txbxContent>
                  <w:p w14:paraId="7ACE8EC6" w14:textId="77777777" w:rsidR="006D210F" w:rsidRPr="000D3C40" w:rsidRDefault="006D210F">
                    <w:pPr>
                      <w:rPr>
                        <w:rFonts w:ascii="Calibri" w:hAnsi="Calibri" w:cs="Calibri"/>
                        <w:noProof/>
                        <w:color w:val="FF0000"/>
                        <w:sz w:val="16"/>
                        <w:szCs w:val="16"/>
                      </w:rPr>
                    </w:pPr>
                    <w:r w:rsidRPr="000D3C40">
                      <w:rPr>
                        <w:rFonts w:ascii="Calibri" w:hAnsi="Calibri" w:cs="Calibri"/>
                        <w:noProof/>
                        <w:color w:val="FF0000"/>
                        <w:sz w:val="16"/>
                        <w:szCs w:val="16"/>
                      </w:rPr>
                      <w:t>This item contains Personal Data</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E6A3" w14:textId="41C275D5" w:rsidR="006D210F" w:rsidRDefault="006D7A20">
    <w:pPr>
      <w:pStyle w:val="Footer"/>
    </w:pPr>
    <w:r>
      <w:rPr>
        <w:noProof/>
      </w:rPr>
      <mc:AlternateContent>
        <mc:Choice Requires="wps">
          <w:drawing>
            <wp:anchor distT="0" distB="0" distL="0" distR="0" simplePos="0" relativeHeight="251657216" behindDoc="0" locked="0" layoutInCell="1" allowOverlap="1" wp14:anchorId="0524CC28" wp14:editId="28E3AF22">
              <wp:simplePos x="0" y="0"/>
              <wp:positionH relativeFrom="column">
                <wp:align>center</wp:align>
              </wp:positionH>
              <wp:positionV relativeFrom="paragraph">
                <wp:posOffset>635</wp:posOffset>
              </wp:positionV>
              <wp:extent cx="71120" cy="146050"/>
              <wp:effectExtent l="0" t="0" r="0" b="0"/>
              <wp:wrapSquare wrapText="bothSides"/>
              <wp:docPr id="12653571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6050"/>
                      </a:xfrm>
                      <a:prstGeom prst="rect">
                        <a:avLst/>
                      </a:prstGeom>
                      <a:noFill/>
                      <a:ln>
                        <a:noFill/>
                      </a:ln>
                    </wps:spPr>
                    <wps:txbx>
                      <w:txbxContent>
                        <w:p w14:paraId="29E79DA7" w14:textId="77777777" w:rsidR="006D210F" w:rsidRPr="00974048" w:rsidRDefault="006D210F" w:rsidP="00974048">
                          <w:pPr>
                            <w:rPr>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524CC28" id="_x0000_t202" coordsize="21600,21600" o:spt="202" path="m,l,21600r21600,l21600,xe">
              <v:stroke joinstyle="miter"/>
              <v:path gradientshapeok="t" o:connecttype="rect"/>
            </v:shapetype>
            <v:shape id="Text Box 3" o:spid="_x0000_s1027" type="#_x0000_t202" style="position:absolute;margin-left:0;margin-top:.05pt;width:5.6pt;height:11.5pt;z-index:25165721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" filled="f" stroked="f">
              <v:textbox style="mso-fit-shape-to-text:t" inset="0,0,0,0">
                <w:txbxContent>
                  <w:p w14:paraId="29E79DA7" w14:textId="77777777" w:rsidR="006D210F" w:rsidRPr="00974048" w:rsidRDefault="006D210F" w:rsidP="00974048">
                    <w:pPr>
                      <w:rPr>
                        <w:szCs w:val="16"/>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A114" w14:textId="580989FF" w:rsidR="006D210F" w:rsidRDefault="006D7A20">
    <w:pPr>
      <w:pStyle w:val="Footer"/>
    </w:pPr>
    <w:r>
      <w:rPr>
        <w:noProof/>
      </w:rPr>
      <mc:AlternateContent>
        <mc:Choice Requires="wps">
          <w:drawing>
            <wp:anchor distT="0" distB="0" distL="0" distR="0" simplePos="0" relativeHeight="251655168" behindDoc="0" locked="0" layoutInCell="1" allowOverlap="1" wp14:anchorId="1E1A878B" wp14:editId="16305A6B">
              <wp:simplePos x="0" y="0"/>
              <wp:positionH relativeFrom="column">
                <wp:align>center</wp:align>
              </wp:positionH>
              <wp:positionV relativeFrom="paragraph">
                <wp:posOffset>635</wp:posOffset>
              </wp:positionV>
              <wp:extent cx="443865" cy="443865"/>
              <wp:effectExtent l="0" t="0" r="0" b="0"/>
              <wp:wrapSquare wrapText="bothSides"/>
              <wp:docPr id="5195067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D1A321A" w14:textId="77777777" w:rsidR="006D210F" w:rsidRPr="000D3C40" w:rsidRDefault="006D210F">
                          <w:pPr>
                            <w:rPr>
                              <w:rFonts w:ascii="Calibri" w:hAnsi="Calibri" w:cs="Calibri"/>
                              <w:noProof/>
                              <w:color w:val="FF0000"/>
                              <w:sz w:val="16"/>
                              <w:szCs w:val="16"/>
                            </w:rPr>
                          </w:pPr>
                          <w:r w:rsidRPr="000D3C40">
                            <w:rPr>
                              <w:rFonts w:ascii="Calibri" w:hAnsi="Calibri" w:cs="Calibri"/>
                              <w:noProof/>
                              <w:color w:val="FF0000"/>
                              <w:sz w:val="16"/>
                              <w:szCs w:val="16"/>
                            </w:rPr>
                            <w:t>This item contains Personal Data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E1A878B" id="_x0000_t202" coordsize="21600,21600" o:spt="202" path="m,l,21600r21600,l21600,xe">
              <v:stroke joinstyle="miter"/>
              <v:path gradientshapeok="t" o:connecttype="rect"/>
            </v:shapetype>
            <v:shape id="Text Box 1" o:spid="_x0000_s1028" type="#_x0000_t202" style="position:absolute;margin-left:0;margin-top:.05pt;width:34.95pt;height:34.95pt;z-index:25165516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c+FZzysCAABdBAAADgAAAAAAAAAAAAAAAAAuAgAAZHJzL2Uyb0RvYy54&#10;bWxQSwECLQAUAAYACAAAACEAhLDTKNYAAAADAQAADwAAAAAAAAAAAAAAAACFBAAAZHJzL2Rvd25y&#10;ZXYueG1sUEsFBgAAAAAEAAQA8wAAAIgFAAAAAA==&#10;" filled="f" stroked="f">
              <v:textbox style="mso-fit-shape-to-text:t" inset="0,0,0,0">
                <w:txbxContent>
                  <w:p w14:paraId="1D1A321A" w14:textId="77777777" w:rsidR="006D210F" w:rsidRPr="000D3C40" w:rsidRDefault="006D210F">
                    <w:pPr>
                      <w:rPr>
                        <w:rFonts w:ascii="Calibri" w:hAnsi="Calibri" w:cs="Calibri"/>
                        <w:noProof/>
                        <w:color w:val="FF0000"/>
                        <w:sz w:val="16"/>
                        <w:szCs w:val="16"/>
                      </w:rPr>
                    </w:pPr>
                    <w:r w:rsidRPr="000D3C40">
                      <w:rPr>
                        <w:rFonts w:ascii="Calibri" w:hAnsi="Calibri" w:cs="Calibri"/>
                        <w:noProof/>
                        <w:color w:val="FF0000"/>
                        <w:sz w:val="16"/>
                        <w:szCs w:val="16"/>
                      </w:rPr>
                      <w:t>This item contains Personal Data</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87D2" w14:textId="77777777" w:rsidR="00A93AD0" w:rsidRDefault="00A93AD0" w:rsidP="00B001DF">
      <w:r>
        <w:separator/>
      </w:r>
    </w:p>
  </w:footnote>
  <w:footnote w:type="continuationSeparator" w:id="0">
    <w:p w14:paraId="09A2635B" w14:textId="77777777" w:rsidR="00A93AD0" w:rsidRDefault="00A93AD0" w:rsidP="00B0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0D79" w14:textId="77777777" w:rsidR="006D210F" w:rsidRDefault="00A93AD0">
    <w:pPr>
      <w:pStyle w:val="Header"/>
    </w:pPr>
    <w:r>
      <w:rPr>
        <w:noProof/>
      </w:rPr>
      <w:pict w14:anchorId="33ECD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1" o:spid="_x0000_s2049" type="#_x0000_t75" style="position:absolute;margin-left:0;margin-top:0;width:450.9pt;height:534.1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93E2" w14:textId="77777777" w:rsidR="006D210F" w:rsidRDefault="00A93AD0">
    <w:pPr>
      <w:pStyle w:val="Header"/>
    </w:pPr>
    <w:r>
      <w:rPr>
        <w:noProof/>
      </w:rPr>
      <w:pict w14:anchorId="20323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2" o:spid="_x0000_s2050" type="#_x0000_t75" style="position:absolute;margin-left:0;margin-top:0;width:450.9pt;height:534.1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EF90" w14:textId="77777777" w:rsidR="006D210F" w:rsidRDefault="00A93AD0">
    <w:pPr>
      <w:pStyle w:val="Header"/>
    </w:pPr>
    <w:r>
      <w:rPr>
        <w:noProof/>
      </w:rPr>
      <w:pict w14:anchorId="6FB8C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0" o:spid="_x0000_s2053" type="#_x0000_t75" style="position:absolute;margin-left:0;margin-top:0;width:450.9pt;height:534.1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E12C4"/>
    <w:multiLevelType w:val="hybridMultilevel"/>
    <w:tmpl w:val="29E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DF"/>
    <w:rsid w:val="000224CB"/>
    <w:rsid w:val="00031F4B"/>
    <w:rsid w:val="000373A8"/>
    <w:rsid w:val="00074127"/>
    <w:rsid w:val="00084E98"/>
    <w:rsid w:val="00095581"/>
    <w:rsid w:val="000D3C40"/>
    <w:rsid w:val="000E0DFE"/>
    <w:rsid w:val="000F4F5A"/>
    <w:rsid w:val="00140AEA"/>
    <w:rsid w:val="001417C2"/>
    <w:rsid w:val="001F28D7"/>
    <w:rsid w:val="001F48A9"/>
    <w:rsid w:val="001F5975"/>
    <w:rsid w:val="00293166"/>
    <w:rsid w:val="002A548E"/>
    <w:rsid w:val="002C52B5"/>
    <w:rsid w:val="002E389D"/>
    <w:rsid w:val="00327988"/>
    <w:rsid w:val="0036379C"/>
    <w:rsid w:val="00365ABC"/>
    <w:rsid w:val="0037227B"/>
    <w:rsid w:val="0038717B"/>
    <w:rsid w:val="00392E0F"/>
    <w:rsid w:val="003E1615"/>
    <w:rsid w:val="003F2D4E"/>
    <w:rsid w:val="003F4BBA"/>
    <w:rsid w:val="00410A5F"/>
    <w:rsid w:val="004167E6"/>
    <w:rsid w:val="00432732"/>
    <w:rsid w:val="00432B7C"/>
    <w:rsid w:val="00466DC1"/>
    <w:rsid w:val="00473322"/>
    <w:rsid w:val="0047687F"/>
    <w:rsid w:val="00497F3E"/>
    <w:rsid w:val="004E345B"/>
    <w:rsid w:val="00521A3C"/>
    <w:rsid w:val="00556236"/>
    <w:rsid w:val="00580300"/>
    <w:rsid w:val="0059695E"/>
    <w:rsid w:val="005C275E"/>
    <w:rsid w:val="00625945"/>
    <w:rsid w:val="006554BA"/>
    <w:rsid w:val="006A1AD1"/>
    <w:rsid w:val="006B6281"/>
    <w:rsid w:val="006D210F"/>
    <w:rsid w:val="006D7A20"/>
    <w:rsid w:val="00703A3B"/>
    <w:rsid w:val="00730151"/>
    <w:rsid w:val="0076449E"/>
    <w:rsid w:val="007A7676"/>
    <w:rsid w:val="007B39D9"/>
    <w:rsid w:val="007D43D6"/>
    <w:rsid w:val="00807A67"/>
    <w:rsid w:val="008E4AA0"/>
    <w:rsid w:val="008E624D"/>
    <w:rsid w:val="008F7F3B"/>
    <w:rsid w:val="00961CF1"/>
    <w:rsid w:val="00974048"/>
    <w:rsid w:val="0098076A"/>
    <w:rsid w:val="00985961"/>
    <w:rsid w:val="009A0806"/>
    <w:rsid w:val="009A1431"/>
    <w:rsid w:val="009B22FC"/>
    <w:rsid w:val="009B2C12"/>
    <w:rsid w:val="009C68B0"/>
    <w:rsid w:val="009E4BBD"/>
    <w:rsid w:val="00A3371A"/>
    <w:rsid w:val="00A34005"/>
    <w:rsid w:val="00A45353"/>
    <w:rsid w:val="00A4780C"/>
    <w:rsid w:val="00A825CA"/>
    <w:rsid w:val="00A93AD0"/>
    <w:rsid w:val="00AA1E04"/>
    <w:rsid w:val="00AB4C09"/>
    <w:rsid w:val="00AC31F0"/>
    <w:rsid w:val="00AE29CE"/>
    <w:rsid w:val="00B001DF"/>
    <w:rsid w:val="00B04AD4"/>
    <w:rsid w:val="00B52ABB"/>
    <w:rsid w:val="00B5686A"/>
    <w:rsid w:val="00B64945"/>
    <w:rsid w:val="00B724EE"/>
    <w:rsid w:val="00B81E5F"/>
    <w:rsid w:val="00BB09CD"/>
    <w:rsid w:val="00BB1337"/>
    <w:rsid w:val="00BD0867"/>
    <w:rsid w:val="00BF4337"/>
    <w:rsid w:val="00C20869"/>
    <w:rsid w:val="00C36DE8"/>
    <w:rsid w:val="00C400F4"/>
    <w:rsid w:val="00C64377"/>
    <w:rsid w:val="00C65F2F"/>
    <w:rsid w:val="00CA5608"/>
    <w:rsid w:val="00CB58C7"/>
    <w:rsid w:val="00CB7AED"/>
    <w:rsid w:val="00CC7D62"/>
    <w:rsid w:val="00CD15C5"/>
    <w:rsid w:val="00CD5967"/>
    <w:rsid w:val="00CE61ED"/>
    <w:rsid w:val="00D32034"/>
    <w:rsid w:val="00D52FD7"/>
    <w:rsid w:val="00D65120"/>
    <w:rsid w:val="00D71647"/>
    <w:rsid w:val="00DF098C"/>
    <w:rsid w:val="00DF6F8C"/>
    <w:rsid w:val="00E050A9"/>
    <w:rsid w:val="00E439C5"/>
    <w:rsid w:val="00E63BD5"/>
    <w:rsid w:val="00E65518"/>
    <w:rsid w:val="00E7375E"/>
    <w:rsid w:val="00E77165"/>
    <w:rsid w:val="00EC22FC"/>
    <w:rsid w:val="00ED54FD"/>
    <w:rsid w:val="00F36F6D"/>
    <w:rsid w:val="00F60C94"/>
    <w:rsid w:val="00F831CA"/>
    <w:rsid w:val="00FB7EAE"/>
    <w:rsid w:val="00FD2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4"/>
    <o:shapelayout v:ext="edit">
      <o:idmap v:ext="edit" data="1"/>
    </o:shapelayout>
  </w:shapeDefaults>
  <w:decimalSymbol w:val="."/>
  <w:listSeparator w:val=","/>
  <w14:docId w14:val="575F86A7"/>
  <w15:docId w15:val="{A9AC32CD-7372-46AD-8B65-D08B79E8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DF"/>
    <w:rPr>
      <w:rFonts w:ascii="Arial" w:eastAsia="Times New Roman" w:hAnsi="Arial" w:cs="Arial"/>
      <w:b/>
      <w:color w:val="000000"/>
      <w:kern w:val="28"/>
    </w:rPr>
  </w:style>
  <w:style w:type="paragraph" w:styleId="Heading3">
    <w:name w:val="heading 3"/>
    <w:basedOn w:val="Normal"/>
    <w:next w:val="Normal"/>
    <w:link w:val="Heading3Char"/>
    <w:uiPriority w:val="99"/>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B001DF"/>
    <w:rPr>
      <w:rFonts w:ascii="Arial" w:hAnsi="Arial" w:cs="Arial"/>
      <w:b/>
      <w:bCs/>
      <w:color w:val="000000"/>
      <w:kern w:val="28"/>
      <w:sz w:val="18"/>
      <w:szCs w:val="18"/>
      <w:lang w:eastAsia="en-GB"/>
    </w:rPr>
  </w:style>
  <w:style w:type="paragraph" w:styleId="Header">
    <w:name w:val="header"/>
    <w:basedOn w:val="Normal"/>
    <w:link w:val="HeaderChar"/>
    <w:uiPriority w:val="99"/>
    <w:rsid w:val="00B001DF"/>
    <w:pPr>
      <w:tabs>
        <w:tab w:val="center" w:pos="4513"/>
        <w:tab w:val="right" w:pos="9026"/>
      </w:tabs>
    </w:pPr>
  </w:style>
  <w:style w:type="character" w:customStyle="1" w:styleId="HeaderChar">
    <w:name w:val="Header Char"/>
    <w:link w:val="Header"/>
    <w:uiPriority w:val="99"/>
    <w:locked/>
    <w:rsid w:val="00B001DF"/>
    <w:rPr>
      <w:rFonts w:cs="Times New Roman"/>
    </w:rPr>
  </w:style>
  <w:style w:type="paragraph" w:styleId="Footer">
    <w:name w:val="footer"/>
    <w:basedOn w:val="Normal"/>
    <w:link w:val="FooterChar"/>
    <w:uiPriority w:val="99"/>
    <w:rsid w:val="00B001DF"/>
    <w:pPr>
      <w:tabs>
        <w:tab w:val="center" w:pos="4513"/>
        <w:tab w:val="right" w:pos="9026"/>
      </w:tabs>
    </w:pPr>
  </w:style>
  <w:style w:type="character" w:customStyle="1" w:styleId="FooterChar">
    <w:name w:val="Footer Char"/>
    <w:link w:val="Footer"/>
    <w:uiPriority w:val="99"/>
    <w:locked/>
    <w:rsid w:val="00B001DF"/>
    <w:rPr>
      <w:rFonts w:cs="Times New Roman"/>
    </w:rPr>
  </w:style>
  <w:style w:type="character" w:styleId="Hyperlink">
    <w:name w:val="Hyperlink"/>
    <w:uiPriority w:val="99"/>
    <w:rsid w:val="00B001DF"/>
    <w:rPr>
      <w:rFonts w:cs="Times New Roman"/>
      <w:color w:val="0000FF"/>
      <w:u w:val="single"/>
    </w:rPr>
  </w:style>
  <w:style w:type="paragraph" w:styleId="ListParagraph">
    <w:name w:val="List Paragraph"/>
    <w:basedOn w:val="Normal"/>
    <w:uiPriority w:val="99"/>
    <w:qFormat/>
    <w:rsid w:val="00B001DF"/>
    <w:pPr>
      <w:ind w:left="720"/>
      <w:contextualSpacing/>
    </w:pPr>
  </w:style>
  <w:style w:type="table" w:styleId="TableGrid">
    <w:name w:val="Table Grid"/>
    <w:basedOn w:val="TableNormal"/>
    <w:uiPriority w:val="99"/>
    <w:rsid w:val="0043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rsid w:val="00961CF1"/>
    <w:rPr>
      <w:rFonts w:cs="Times New Roman"/>
      <w:color w:val="605E5C"/>
      <w:shd w:val="clear" w:color="auto" w:fill="E1DFDD"/>
    </w:rPr>
  </w:style>
  <w:style w:type="character" w:styleId="CommentReference">
    <w:name w:val="annotation reference"/>
    <w:uiPriority w:val="99"/>
    <w:semiHidden/>
    <w:rsid w:val="00293166"/>
    <w:rPr>
      <w:rFonts w:cs="Times New Roman"/>
      <w:sz w:val="16"/>
      <w:szCs w:val="16"/>
    </w:rPr>
  </w:style>
  <w:style w:type="paragraph" w:styleId="CommentText">
    <w:name w:val="annotation text"/>
    <w:basedOn w:val="Normal"/>
    <w:link w:val="CommentTextChar"/>
    <w:uiPriority w:val="99"/>
    <w:rsid w:val="00293166"/>
  </w:style>
  <w:style w:type="character" w:customStyle="1" w:styleId="CommentTextChar">
    <w:name w:val="Comment Text Char"/>
    <w:link w:val="CommentText"/>
    <w:uiPriority w:val="99"/>
    <w:locked/>
    <w:rsid w:val="00293166"/>
    <w:rPr>
      <w:rFonts w:ascii="Arial" w:hAnsi="Arial" w:cs="Arial"/>
      <w:b/>
      <w:color w:val="000000"/>
      <w:kern w:val="28"/>
      <w:sz w:val="20"/>
      <w:szCs w:val="20"/>
      <w:lang w:eastAsia="en-GB"/>
    </w:rPr>
  </w:style>
  <w:style w:type="paragraph" w:styleId="CommentSubject">
    <w:name w:val="annotation subject"/>
    <w:basedOn w:val="CommentText"/>
    <w:next w:val="CommentText"/>
    <w:link w:val="CommentSubjectChar"/>
    <w:uiPriority w:val="99"/>
    <w:semiHidden/>
    <w:rsid w:val="00293166"/>
    <w:rPr>
      <w:bCs/>
    </w:rPr>
  </w:style>
  <w:style w:type="character" w:customStyle="1" w:styleId="CommentSubjectChar">
    <w:name w:val="Comment Subject Char"/>
    <w:link w:val="CommentSubject"/>
    <w:uiPriority w:val="99"/>
    <w:semiHidden/>
    <w:locked/>
    <w:rsid w:val="00293166"/>
    <w:rPr>
      <w:rFonts w:ascii="Arial" w:hAnsi="Arial" w:cs="Arial"/>
      <w:b/>
      <w:bCs/>
      <w:color w:val="000000"/>
      <w:kern w:val="28"/>
      <w:sz w:val="20"/>
      <w:szCs w:val="20"/>
      <w:lang w:eastAsia="en-GB"/>
    </w:rPr>
  </w:style>
  <w:style w:type="character" w:customStyle="1" w:styleId="UnresolvedMention2">
    <w:name w:val="Unresolved Mention2"/>
    <w:uiPriority w:val="99"/>
    <w:semiHidden/>
    <w:rsid w:val="00E63B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5134">
      <w:marLeft w:val="0"/>
      <w:marRight w:val="0"/>
      <w:marTop w:val="0"/>
      <w:marBottom w:val="0"/>
      <w:divBdr>
        <w:top w:val="none" w:sz="0" w:space="0" w:color="auto"/>
        <w:left w:val="none" w:sz="0" w:space="0" w:color="auto"/>
        <w:bottom w:val="none" w:sz="0" w:space="0" w:color="auto"/>
        <w:right w:val="none" w:sz="0" w:space="0" w:color="auto"/>
      </w:divBdr>
    </w:div>
    <w:div w:id="188955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Haase</dc:creator>
  <cp:keywords/>
  <dc:description/>
  <cp:lastModifiedBy>Catherine Thompson</cp:lastModifiedBy>
  <cp:revision>5</cp:revision>
  <cp:lastPrinted>2022-12-01T15:35:00Z</cp:lastPrinted>
  <dcterms:created xsi:type="dcterms:W3CDTF">2025-01-14T11:43:00Z</dcterms:created>
  <dcterms:modified xsi:type="dcterms:W3CDTF">2025-01-17T13:05:00Z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#ff0000,8,Calibri</vt:lpwstr>
  </property>
  <property fmtid="{D5CDD505-2E9C-101B-9397-08002B2CF9AE}" pid="4" name="ClassificationContentMarkingFooterText">
    <vt:lpwstr>This item contains Personal Data</vt:lpwstr>
  </property>
  <property fmtid="{D5CDD505-2E9C-101B-9397-08002B2CF9AE}" pid="5" name="MSIP_Label_13260a7f-6505-485d-a9f6-cb1d6d993f4b_Enabled">
    <vt:lpwstr>true</vt:lpwstr>
  </property>
  <property fmtid="{D5CDD505-2E9C-101B-9397-08002B2CF9AE}" pid="6" name="MSIP_Label_13260a7f-6505-485d-a9f6-cb1d6d993f4b_SetDate">
    <vt:lpwstr>2022-09-08T15:22:52Z</vt:lpwstr>
  </property>
  <property fmtid="{D5CDD505-2E9C-101B-9397-08002B2CF9AE}" pid="7" name="MSIP_Label_13260a7f-6505-485d-a9f6-cb1d6d993f4b_Method">
    <vt:lpwstr>Standard</vt:lpwstr>
  </property>
  <property fmtid="{D5CDD505-2E9C-101B-9397-08002B2CF9AE}" pid="8" name="MSIP_Label_13260a7f-6505-485d-a9f6-cb1d6d993f4b_Name">
    <vt:lpwstr>Personal Data (Standard)</vt:lpwstr>
  </property>
  <property fmtid="{D5CDD505-2E9C-101B-9397-08002B2CF9AE}" pid="9" name="MSIP_Label_13260a7f-6505-485d-a9f6-cb1d6d993f4b_SiteId">
    <vt:lpwstr>61761a3f-0f9f-43bd-a8ce-e39e84824d9e</vt:lpwstr>
  </property>
  <property fmtid="{D5CDD505-2E9C-101B-9397-08002B2CF9AE}" pid="10" name="MSIP_Label_13260a7f-6505-485d-a9f6-cb1d6d993f4b_ActionId">
    <vt:lpwstr>5b685b78-ccea-4022-9ed7-a8c969fba448</vt:lpwstr>
  </property>
  <property fmtid="{D5CDD505-2E9C-101B-9397-08002B2CF9AE}" pid="11" name="MSIP_Label_13260a7f-6505-485d-a9f6-cb1d6d993f4b_ContentBits">
    <vt:lpwstr>2</vt:lpwstr>
  </property>
</Properties>
</file>